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E1CAF">
      <w:pPr>
        <w:jc w:val="center"/>
        <w:rPr>
          <w:rFonts w:ascii="Times New Roman" w:hAnsi="Times New Roman" w:cs="Times New Roman"/>
        </w:rPr>
      </w:pPr>
      <w:r>
        <w:rPr>
          <w:rFonts w:ascii="Times New Roman" w:hAnsi="Times New Roman" w:cs="Times New Roman"/>
          <w:i/>
          <w:sz w:val="22"/>
        </w:rPr>
        <w:t>An Adaptive Dual-Loop Artificial Intelligence Framework for Integrated Disease Surveillance and Health Workforce Learning in Low-Resource Health Systems</w:t>
      </w:r>
    </w:p>
    <w:p w14:paraId="441AF96E">
      <w:pPr>
        <w:jc w:val="center"/>
        <w:rPr>
          <w:rFonts w:ascii="Times New Roman" w:hAnsi="Times New Roman" w:cs="Times New Roman"/>
        </w:rPr>
      </w:pPr>
      <w:r>
        <w:rPr>
          <w:rFonts w:ascii="Times New Roman" w:hAnsi="Times New Roman" w:cs="Times New Roman"/>
          <w:b/>
          <w:sz w:val="32"/>
        </w:rPr>
        <w:t>Supplementary Materials</w:t>
      </w:r>
    </w:p>
    <w:p w14:paraId="0568232D">
      <w:pPr>
        <w:jc w:val="both"/>
        <w:rPr>
          <w:rFonts w:ascii="Times New Roman" w:hAnsi="Times New Roman" w:cs="Times New Roman"/>
        </w:rPr>
      </w:pPr>
      <w:r>
        <w:rPr>
          <w:rFonts w:ascii="Times New Roman" w:hAnsi="Times New Roman" w:cs="Times New Roman"/>
          <w:i/>
          <w:sz w:val="19"/>
        </w:rPr>
        <w:t>This file contains the supplementary materials referenced in the main manuscript: Supplementary File S1 (reporting checklist), Supplementary Table S2 (model hyperparameters), and Supplementary Table S3 (ablation results). Values are drawn from the study reported in the main text and should be read alongside Sections 2.1, 2.4, and 3.4.1.</w:t>
      </w:r>
    </w:p>
    <w:p w14:paraId="7481E508">
      <w:pPr>
        <w:spacing w:before="200" w:after="80"/>
        <w:jc w:val="both"/>
        <w:rPr>
          <w:rFonts w:ascii="Times New Roman" w:hAnsi="Times New Roman" w:cs="Times New Roman"/>
        </w:rPr>
      </w:pPr>
      <w:r>
        <w:rPr>
          <w:rFonts w:ascii="Times New Roman" w:hAnsi="Times New Roman" w:cs="Times New Roman"/>
          <w:b/>
          <w:sz w:val="26"/>
        </w:rPr>
        <w:t>Supplementary File S1. Reporting checklist (TRIPOD-AI and SRQR/COREQ)</w:t>
      </w:r>
    </w:p>
    <w:p w14:paraId="733D8C2F">
      <w:pPr>
        <w:spacing w:after="120"/>
        <w:jc w:val="both"/>
        <w:rPr>
          <w:rFonts w:ascii="Times New Roman" w:hAnsi="Times New Roman" w:cs="Times New Roman"/>
        </w:rPr>
      </w:pPr>
      <w:r>
        <w:rPr>
          <w:rFonts w:ascii="Times New Roman" w:hAnsi="Times New Roman" w:cs="Times New Roman"/>
        </w:rPr>
        <w:t>The study followed TRIPOD-AI for the predictive-modelling component (Collins et al., 2024) and the Standards for Reporting Qualitative Research (SRQR) / Consolidated Criteria for Reporting Qualitative Research (COREQ) for the qualitative component (O’Brien et al., 2014). The table below maps the key reporting items to where each is addressed in the manuscript.</w:t>
      </w:r>
    </w:p>
    <w:tbl>
      <w:tblPr>
        <w:tblStyle w:val="164"/>
        <w:tblW w:w="0" w:type="auto"/>
        <w:tblInd w:w="0" w:type="dxa"/>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94"/>
        <w:gridCol w:w="4802"/>
        <w:gridCol w:w="2344"/>
      </w:tblGrid>
      <w:tr w14:paraId="65F6C3A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0" w:type="dxa"/>
            <w:tcBorders>
              <w:bottom w:val="single" w:color="7E7E7E" w:themeColor="text1" w:themeTint="80" w:sz="4" w:space="0"/>
              <w:insideH w:val="single" w:sz="4" w:space="0"/>
            </w:tcBorders>
          </w:tcPr>
          <w:p w14:paraId="0D7CBBC7">
            <w:pPr>
              <w:spacing w:after="0" w:line="240" w:lineRule="auto"/>
              <w:jc w:val="center"/>
              <w:rPr>
                <w:rFonts w:ascii="Times New Roman" w:hAnsi="Times New Roman" w:cs="Times New Roman"/>
                <w:b/>
                <w:bCs/>
              </w:rPr>
            </w:pPr>
            <w:r>
              <w:rPr>
                <w:rFonts w:ascii="Times New Roman" w:hAnsi="Times New Roman" w:cs="Times New Roman"/>
                <w:b/>
                <w:bCs/>
                <w:sz w:val="19"/>
              </w:rPr>
              <w:t>Guideline</w:t>
            </w:r>
          </w:p>
        </w:tc>
        <w:tc>
          <w:tcPr>
            <w:tcW w:w="5760" w:type="dxa"/>
            <w:tcBorders>
              <w:bottom w:val="single" w:color="7E7E7E" w:themeColor="text1" w:themeTint="80" w:sz="4" w:space="0"/>
              <w:insideH w:val="single" w:sz="4" w:space="0"/>
            </w:tcBorders>
          </w:tcPr>
          <w:p w14:paraId="2B66A62B">
            <w:pPr>
              <w:spacing w:after="0" w:line="240" w:lineRule="auto"/>
              <w:rPr>
                <w:rFonts w:ascii="Times New Roman" w:hAnsi="Times New Roman" w:cs="Times New Roman"/>
                <w:b/>
                <w:bCs/>
              </w:rPr>
            </w:pPr>
            <w:r>
              <w:rPr>
                <w:rFonts w:ascii="Times New Roman" w:hAnsi="Times New Roman" w:cs="Times New Roman"/>
                <w:b/>
                <w:bCs/>
                <w:sz w:val="19"/>
              </w:rPr>
              <w:t>Reporting item</w:t>
            </w:r>
          </w:p>
        </w:tc>
        <w:tc>
          <w:tcPr>
            <w:tcW w:w="2736" w:type="dxa"/>
            <w:tcBorders>
              <w:bottom w:val="single" w:color="7E7E7E" w:themeColor="text1" w:themeTint="80" w:sz="4" w:space="0"/>
              <w:insideH w:val="single" w:sz="4" w:space="0"/>
            </w:tcBorders>
          </w:tcPr>
          <w:p w14:paraId="74DD88D2">
            <w:pPr>
              <w:spacing w:after="0" w:line="240" w:lineRule="auto"/>
              <w:jc w:val="center"/>
              <w:rPr>
                <w:rFonts w:ascii="Times New Roman" w:hAnsi="Times New Roman" w:cs="Times New Roman"/>
                <w:b/>
                <w:bCs/>
              </w:rPr>
            </w:pPr>
            <w:r>
              <w:rPr>
                <w:rFonts w:ascii="Times New Roman" w:hAnsi="Times New Roman" w:cs="Times New Roman"/>
                <w:b/>
                <w:bCs/>
                <w:sz w:val="19"/>
              </w:rPr>
              <w:t>Location in manuscript</w:t>
            </w:r>
          </w:p>
        </w:tc>
      </w:tr>
      <w:tr w14:paraId="5395C11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0" w:type="dxa"/>
            <w:tcBorders>
              <w:top w:val="single" w:color="7E7E7E" w:themeColor="text1" w:themeTint="80" w:sz="4" w:space="0"/>
              <w:bottom w:val="single" w:color="7E7E7E" w:themeColor="text1" w:themeTint="80" w:sz="4" w:space="0"/>
              <w:insideH w:val="single" w:sz="4" w:space="0"/>
            </w:tcBorders>
          </w:tcPr>
          <w:p w14:paraId="4FA6C454">
            <w:pPr>
              <w:spacing w:after="0" w:line="240" w:lineRule="auto"/>
              <w:jc w:val="center"/>
              <w:rPr>
                <w:rFonts w:ascii="Times New Roman" w:hAnsi="Times New Roman" w:cs="Times New Roman"/>
                <w:b/>
                <w:bCs/>
              </w:rPr>
            </w:pPr>
            <w:r>
              <w:rPr>
                <w:rFonts w:ascii="Times New Roman" w:hAnsi="Times New Roman" w:cs="Times New Roman"/>
                <w:b/>
                <w:bCs/>
                <w:sz w:val="19"/>
              </w:rPr>
              <w:t>TRIPOD-AI</w:t>
            </w:r>
          </w:p>
        </w:tc>
        <w:tc>
          <w:tcPr>
            <w:tcW w:w="5760" w:type="dxa"/>
            <w:tcBorders>
              <w:top w:val="single" w:color="7E7E7E" w:themeColor="text1" w:themeTint="80" w:sz="4" w:space="0"/>
              <w:bottom w:val="single" w:color="7E7E7E" w:themeColor="text1" w:themeTint="80" w:sz="4" w:space="0"/>
              <w:insideH w:val="single" w:sz="4" w:space="0"/>
            </w:tcBorders>
          </w:tcPr>
          <w:p w14:paraId="5BCC7548">
            <w:pPr>
              <w:spacing w:after="0" w:line="240" w:lineRule="auto"/>
              <w:rPr>
                <w:rFonts w:ascii="Times New Roman" w:hAnsi="Times New Roman" w:cs="Times New Roman"/>
              </w:rPr>
            </w:pPr>
            <w:r>
              <w:rPr>
                <w:rFonts w:ascii="Times New Roman" w:hAnsi="Times New Roman" w:cs="Times New Roman"/>
                <w:sz w:val="19"/>
              </w:rPr>
              <w:t>Title / abstract identify study as developing/validating a prediction model</w:t>
            </w:r>
          </w:p>
        </w:tc>
        <w:tc>
          <w:tcPr>
            <w:tcW w:w="2736" w:type="dxa"/>
            <w:tcBorders>
              <w:top w:val="single" w:color="7E7E7E" w:themeColor="text1" w:themeTint="80" w:sz="4" w:space="0"/>
              <w:bottom w:val="single" w:color="7E7E7E" w:themeColor="text1" w:themeTint="80" w:sz="4" w:space="0"/>
              <w:insideH w:val="single" w:sz="4" w:space="0"/>
            </w:tcBorders>
          </w:tcPr>
          <w:p w14:paraId="65557B0D">
            <w:pPr>
              <w:spacing w:after="0" w:line="240" w:lineRule="auto"/>
              <w:jc w:val="center"/>
              <w:rPr>
                <w:rFonts w:ascii="Times New Roman" w:hAnsi="Times New Roman" w:cs="Times New Roman"/>
              </w:rPr>
            </w:pPr>
            <w:r>
              <w:rPr>
                <w:rFonts w:ascii="Times New Roman" w:hAnsi="Times New Roman" w:cs="Times New Roman"/>
                <w:sz w:val="19"/>
              </w:rPr>
              <w:t>Title; Abstract</w:t>
            </w:r>
          </w:p>
        </w:tc>
      </w:tr>
      <w:tr w14:paraId="3BFEA6CE">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0" w:type="dxa"/>
          </w:tcPr>
          <w:p w14:paraId="2228DAD4">
            <w:pPr>
              <w:spacing w:after="0" w:line="240" w:lineRule="auto"/>
              <w:jc w:val="center"/>
              <w:rPr>
                <w:rFonts w:ascii="Times New Roman" w:hAnsi="Times New Roman" w:cs="Times New Roman"/>
                <w:b/>
                <w:bCs/>
              </w:rPr>
            </w:pPr>
            <w:r>
              <w:rPr>
                <w:rFonts w:ascii="Times New Roman" w:hAnsi="Times New Roman" w:cs="Times New Roman"/>
                <w:b/>
                <w:bCs/>
                <w:sz w:val="19"/>
              </w:rPr>
              <w:t>TRIPOD-AI</w:t>
            </w:r>
          </w:p>
        </w:tc>
        <w:tc>
          <w:tcPr>
            <w:tcW w:w="5760" w:type="dxa"/>
          </w:tcPr>
          <w:p w14:paraId="2C3AFA3E">
            <w:pPr>
              <w:spacing w:after="0" w:line="240" w:lineRule="auto"/>
              <w:rPr>
                <w:rFonts w:ascii="Times New Roman" w:hAnsi="Times New Roman" w:cs="Times New Roman"/>
              </w:rPr>
            </w:pPr>
            <w:r>
              <w:rPr>
                <w:rFonts w:ascii="Times New Roman" w:hAnsi="Times New Roman" w:cs="Times New Roman"/>
                <w:sz w:val="19"/>
              </w:rPr>
              <w:t>Background, objectives, and rationale</w:t>
            </w:r>
          </w:p>
        </w:tc>
        <w:tc>
          <w:tcPr>
            <w:tcW w:w="2736" w:type="dxa"/>
          </w:tcPr>
          <w:p w14:paraId="68028E93">
            <w:pPr>
              <w:spacing w:after="0" w:line="240" w:lineRule="auto"/>
              <w:jc w:val="center"/>
              <w:rPr>
                <w:rFonts w:ascii="Times New Roman" w:hAnsi="Times New Roman" w:cs="Times New Roman"/>
              </w:rPr>
            </w:pPr>
            <w:r>
              <w:rPr>
                <w:rFonts w:ascii="Times New Roman" w:hAnsi="Times New Roman" w:cs="Times New Roman"/>
                <w:sz w:val="19"/>
              </w:rPr>
              <w:t>Sec 1; 1.2</w:t>
            </w:r>
          </w:p>
        </w:tc>
      </w:tr>
      <w:tr w14:paraId="50BD55A1">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0" w:type="dxa"/>
            <w:tcBorders>
              <w:top w:val="single" w:color="7E7E7E" w:themeColor="text1" w:themeTint="80" w:sz="4" w:space="0"/>
              <w:bottom w:val="single" w:color="7E7E7E" w:themeColor="text1" w:themeTint="80" w:sz="4" w:space="0"/>
              <w:insideH w:val="single" w:sz="4" w:space="0"/>
            </w:tcBorders>
          </w:tcPr>
          <w:p w14:paraId="35CDBC15">
            <w:pPr>
              <w:spacing w:after="0" w:line="240" w:lineRule="auto"/>
              <w:jc w:val="center"/>
              <w:rPr>
                <w:rFonts w:ascii="Times New Roman" w:hAnsi="Times New Roman" w:cs="Times New Roman"/>
                <w:b/>
                <w:bCs/>
              </w:rPr>
            </w:pPr>
            <w:r>
              <w:rPr>
                <w:rFonts w:ascii="Times New Roman" w:hAnsi="Times New Roman" w:cs="Times New Roman"/>
                <w:b/>
                <w:bCs/>
                <w:sz w:val="19"/>
              </w:rPr>
              <w:t>TRIPOD-AI</w:t>
            </w:r>
          </w:p>
        </w:tc>
        <w:tc>
          <w:tcPr>
            <w:tcW w:w="5760" w:type="dxa"/>
            <w:tcBorders>
              <w:top w:val="single" w:color="7E7E7E" w:themeColor="text1" w:themeTint="80" w:sz="4" w:space="0"/>
              <w:bottom w:val="single" w:color="7E7E7E" w:themeColor="text1" w:themeTint="80" w:sz="4" w:space="0"/>
              <w:insideH w:val="single" w:sz="4" w:space="0"/>
            </w:tcBorders>
          </w:tcPr>
          <w:p w14:paraId="49AC874D">
            <w:pPr>
              <w:spacing w:after="0" w:line="240" w:lineRule="auto"/>
              <w:rPr>
                <w:rFonts w:ascii="Times New Roman" w:hAnsi="Times New Roman" w:cs="Times New Roman"/>
              </w:rPr>
            </w:pPr>
            <w:r>
              <w:rPr>
                <w:rFonts w:ascii="Times New Roman" w:hAnsi="Times New Roman" w:cs="Times New Roman"/>
                <w:sz w:val="19"/>
              </w:rPr>
              <w:t>Source of data and study setting</w:t>
            </w:r>
          </w:p>
        </w:tc>
        <w:tc>
          <w:tcPr>
            <w:tcW w:w="2736" w:type="dxa"/>
            <w:tcBorders>
              <w:top w:val="single" w:color="7E7E7E" w:themeColor="text1" w:themeTint="80" w:sz="4" w:space="0"/>
              <w:bottom w:val="single" w:color="7E7E7E" w:themeColor="text1" w:themeTint="80" w:sz="4" w:space="0"/>
              <w:insideH w:val="single" w:sz="4" w:space="0"/>
            </w:tcBorders>
          </w:tcPr>
          <w:p w14:paraId="4C4D8765">
            <w:pPr>
              <w:spacing w:after="0" w:line="240" w:lineRule="auto"/>
              <w:jc w:val="center"/>
              <w:rPr>
                <w:rFonts w:ascii="Times New Roman" w:hAnsi="Times New Roman" w:cs="Times New Roman"/>
              </w:rPr>
            </w:pPr>
            <w:r>
              <w:rPr>
                <w:rFonts w:ascii="Times New Roman" w:hAnsi="Times New Roman" w:cs="Times New Roman"/>
                <w:sz w:val="19"/>
              </w:rPr>
              <w:t>Sec 2.2; 2.3</w:t>
            </w:r>
          </w:p>
        </w:tc>
      </w:tr>
      <w:tr w14:paraId="40B21A11">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0" w:type="dxa"/>
          </w:tcPr>
          <w:p w14:paraId="41B3ED76">
            <w:pPr>
              <w:spacing w:after="0" w:line="240" w:lineRule="auto"/>
              <w:jc w:val="center"/>
              <w:rPr>
                <w:rFonts w:ascii="Times New Roman" w:hAnsi="Times New Roman" w:cs="Times New Roman"/>
                <w:b/>
                <w:bCs/>
              </w:rPr>
            </w:pPr>
            <w:r>
              <w:rPr>
                <w:rFonts w:ascii="Times New Roman" w:hAnsi="Times New Roman" w:cs="Times New Roman"/>
                <w:b/>
                <w:bCs/>
                <w:sz w:val="19"/>
              </w:rPr>
              <w:t>TRIPOD-AI</w:t>
            </w:r>
          </w:p>
        </w:tc>
        <w:tc>
          <w:tcPr>
            <w:tcW w:w="5760" w:type="dxa"/>
          </w:tcPr>
          <w:p w14:paraId="75645CE4">
            <w:pPr>
              <w:spacing w:after="0" w:line="240" w:lineRule="auto"/>
              <w:rPr>
                <w:rFonts w:ascii="Times New Roman" w:hAnsi="Times New Roman" w:cs="Times New Roman"/>
              </w:rPr>
            </w:pPr>
            <w:r>
              <w:rPr>
                <w:rFonts w:ascii="Times New Roman" w:hAnsi="Times New Roman" w:cs="Times New Roman"/>
                <w:sz w:val="19"/>
              </w:rPr>
              <w:t>Participants / eligibility and data sources</w:t>
            </w:r>
          </w:p>
        </w:tc>
        <w:tc>
          <w:tcPr>
            <w:tcW w:w="2736" w:type="dxa"/>
          </w:tcPr>
          <w:p w14:paraId="641D56D3">
            <w:pPr>
              <w:spacing w:after="0" w:line="240" w:lineRule="auto"/>
              <w:jc w:val="center"/>
              <w:rPr>
                <w:rFonts w:ascii="Times New Roman" w:hAnsi="Times New Roman" w:cs="Times New Roman"/>
              </w:rPr>
            </w:pPr>
            <w:r>
              <w:rPr>
                <w:rFonts w:ascii="Times New Roman" w:hAnsi="Times New Roman" w:cs="Times New Roman"/>
                <w:sz w:val="19"/>
              </w:rPr>
              <w:t>Sec 2.2; 2.3; Table 2</w:t>
            </w:r>
          </w:p>
        </w:tc>
      </w:tr>
      <w:tr w14:paraId="1B5C6FE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0" w:type="dxa"/>
            <w:tcBorders>
              <w:top w:val="single" w:color="7E7E7E" w:themeColor="text1" w:themeTint="80" w:sz="4" w:space="0"/>
              <w:bottom w:val="single" w:color="7E7E7E" w:themeColor="text1" w:themeTint="80" w:sz="4" w:space="0"/>
              <w:insideH w:val="single" w:sz="4" w:space="0"/>
            </w:tcBorders>
          </w:tcPr>
          <w:p w14:paraId="6DCC670B">
            <w:pPr>
              <w:spacing w:after="0" w:line="240" w:lineRule="auto"/>
              <w:jc w:val="center"/>
              <w:rPr>
                <w:rFonts w:ascii="Times New Roman" w:hAnsi="Times New Roman" w:cs="Times New Roman"/>
                <w:b/>
                <w:bCs/>
              </w:rPr>
            </w:pPr>
            <w:r>
              <w:rPr>
                <w:rFonts w:ascii="Times New Roman" w:hAnsi="Times New Roman" w:cs="Times New Roman"/>
                <w:b/>
                <w:bCs/>
                <w:sz w:val="19"/>
              </w:rPr>
              <w:t>TRIPOD-AI</w:t>
            </w:r>
          </w:p>
        </w:tc>
        <w:tc>
          <w:tcPr>
            <w:tcW w:w="5760" w:type="dxa"/>
            <w:tcBorders>
              <w:top w:val="single" w:color="7E7E7E" w:themeColor="text1" w:themeTint="80" w:sz="4" w:space="0"/>
              <w:bottom w:val="single" w:color="7E7E7E" w:themeColor="text1" w:themeTint="80" w:sz="4" w:space="0"/>
              <w:insideH w:val="single" w:sz="4" w:space="0"/>
            </w:tcBorders>
          </w:tcPr>
          <w:p w14:paraId="134D9B93">
            <w:pPr>
              <w:spacing w:after="0" w:line="240" w:lineRule="auto"/>
              <w:rPr>
                <w:rFonts w:ascii="Times New Roman" w:hAnsi="Times New Roman" w:cs="Times New Roman"/>
              </w:rPr>
            </w:pPr>
            <w:r>
              <w:rPr>
                <w:rFonts w:ascii="Times New Roman" w:hAnsi="Times New Roman" w:cs="Times New Roman"/>
                <w:sz w:val="19"/>
              </w:rPr>
              <w:t>Outcome definition and predictors</w:t>
            </w:r>
          </w:p>
        </w:tc>
        <w:tc>
          <w:tcPr>
            <w:tcW w:w="2736" w:type="dxa"/>
            <w:tcBorders>
              <w:top w:val="single" w:color="7E7E7E" w:themeColor="text1" w:themeTint="80" w:sz="4" w:space="0"/>
              <w:bottom w:val="single" w:color="7E7E7E" w:themeColor="text1" w:themeTint="80" w:sz="4" w:space="0"/>
              <w:insideH w:val="single" w:sz="4" w:space="0"/>
            </w:tcBorders>
          </w:tcPr>
          <w:p w14:paraId="17547771">
            <w:pPr>
              <w:spacing w:after="0" w:line="240" w:lineRule="auto"/>
              <w:jc w:val="center"/>
              <w:rPr>
                <w:rFonts w:ascii="Times New Roman" w:hAnsi="Times New Roman" w:cs="Times New Roman"/>
              </w:rPr>
            </w:pPr>
            <w:r>
              <w:rPr>
                <w:rFonts w:ascii="Times New Roman" w:hAnsi="Times New Roman" w:cs="Times New Roman"/>
                <w:sz w:val="19"/>
              </w:rPr>
              <w:t>Sec 2.4; Table 2</w:t>
            </w:r>
          </w:p>
        </w:tc>
      </w:tr>
      <w:tr w14:paraId="4E684F02">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0" w:type="dxa"/>
          </w:tcPr>
          <w:p w14:paraId="4BFA5DFD">
            <w:pPr>
              <w:spacing w:after="0" w:line="240" w:lineRule="auto"/>
              <w:jc w:val="center"/>
              <w:rPr>
                <w:rFonts w:ascii="Times New Roman" w:hAnsi="Times New Roman" w:cs="Times New Roman"/>
                <w:b/>
                <w:bCs/>
              </w:rPr>
            </w:pPr>
            <w:r>
              <w:rPr>
                <w:rFonts w:ascii="Times New Roman" w:hAnsi="Times New Roman" w:cs="Times New Roman"/>
                <w:b/>
                <w:bCs/>
                <w:sz w:val="19"/>
              </w:rPr>
              <w:t>TRIPOD-AI</w:t>
            </w:r>
          </w:p>
        </w:tc>
        <w:tc>
          <w:tcPr>
            <w:tcW w:w="5760" w:type="dxa"/>
          </w:tcPr>
          <w:p w14:paraId="573F7E07">
            <w:pPr>
              <w:spacing w:after="0" w:line="240" w:lineRule="auto"/>
              <w:rPr>
                <w:rFonts w:ascii="Times New Roman" w:hAnsi="Times New Roman" w:cs="Times New Roman"/>
              </w:rPr>
            </w:pPr>
            <w:r>
              <w:rPr>
                <w:rFonts w:ascii="Times New Roman" w:hAnsi="Times New Roman" w:cs="Times New Roman"/>
                <w:sz w:val="19"/>
              </w:rPr>
              <w:t>Sample size and missing-data handling</w:t>
            </w:r>
          </w:p>
        </w:tc>
        <w:tc>
          <w:tcPr>
            <w:tcW w:w="2736" w:type="dxa"/>
          </w:tcPr>
          <w:p w14:paraId="53C3B0BF">
            <w:pPr>
              <w:spacing w:after="0" w:line="240" w:lineRule="auto"/>
              <w:jc w:val="center"/>
              <w:rPr>
                <w:rFonts w:ascii="Times New Roman" w:hAnsi="Times New Roman" w:cs="Times New Roman"/>
              </w:rPr>
            </w:pPr>
            <w:r>
              <w:rPr>
                <w:rFonts w:ascii="Times New Roman" w:hAnsi="Times New Roman" w:cs="Times New Roman"/>
                <w:sz w:val="19"/>
              </w:rPr>
              <w:t>Sec 2.2; 2.3</w:t>
            </w:r>
          </w:p>
        </w:tc>
      </w:tr>
      <w:tr w14:paraId="7397D44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0" w:type="dxa"/>
            <w:tcBorders>
              <w:top w:val="single" w:color="7E7E7E" w:themeColor="text1" w:themeTint="80" w:sz="4" w:space="0"/>
              <w:bottom w:val="single" w:color="7E7E7E" w:themeColor="text1" w:themeTint="80" w:sz="4" w:space="0"/>
              <w:insideH w:val="single" w:sz="4" w:space="0"/>
            </w:tcBorders>
          </w:tcPr>
          <w:p w14:paraId="4556E92A">
            <w:pPr>
              <w:spacing w:after="0" w:line="240" w:lineRule="auto"/>
              <w:jc w:val="center"/>
              <w:rPr>
                <w:rFonts w:ascii="Times New Roman" w:hAnsi="Times New Roman" w:cs="Times New Roman"/>
                <w:b/>
                <w:bCs/>
              </w:rPr>
            </w:pPr>
            <w:r>
              <w:rPr>
                <w:rFonts w:ascii="Times New Roman" w:hAnsi="Times New Roman" w:cs="Times New Roman"/>
                <w:b/>
                <w:bCs/>
                <w:sz w:val="19"/>
              </w:rPr>
              <w:t>TRIPOD-AI</w:t>
            </w:r>
          </w:p>
        </w:tc>
        <w:tc>
          <w:tcPr>
            <w:tcW w:w="5760" w:type="dxa"/>
            <w:tcBorders>
              <w:top w:val="single" w:color="7E7E7E" w:themeColor="text1" w:themeTint="80" w:sz="4" w:space="0"/>
              <w:bottom w:val="single" w:color="7E7E7E" w:themeColor="text1" w:themeTint="80" w:sz="4" w:space="0"/>
              <w:insideH w:val="single" w:sz="4" w:space="0"/>
            </w:tcBorders>
          </w:tcPr>
          <w:p w14:paraId="4783F607">
            <w:pPr>
              <w:spacing w:after="0" w:line="240" w:lineRule="auto"/>
              <w:rPr>
                <w:rFonts w:ascii="Times New Roman" w:hAnsi="Times New Roman" w:cs="Times New Roman"/>
              </w:rPr>
            </w:pPr>
            <w:r>
              <w:rPr>
                <w:rFonts w:ascii="Times New Roman" w:hAnsi="Times New Roman" w:cs="Times New Roman"/>
                <w:sz w:val="19"/>
              </w:rPr>
              <w:t>Model development, specification, and training</w:t>
            </w:r>
          </w:p>
        </w:tc>
        <w:tc>
          <w:tcPr>
            <w:tcW w:w="2736" w:type="dxa"/>
            <w:tcBorders>
              <w:top w:val="single" w:color="7E7E7E" w:themeColor="text1" w:themeTint="80" w:sz="4" w:space="0"/>
              <w:bottom w:val="single" w:color="7E7E7E" w:themeColor="text1" w:themeTint="80" w:sz="4" w:space="0"/>
              <w:insideH w:val="single" w:sz="4" w:space="0"/>
            </w:tcBorders>
          </w:tcPr>
          <w:p w14:paraId="7B82D93C">
            <w:pPr>
              <w:spacing w:after="0" w:line="240" w:lineRule="auto"/>
              <w:jc w:val="center"/>
              <w:rPr>
                <w:rFonts w:ascii="Times New Roman" w:hAnsi="Times New Roman" w:cs="Times New Roman"/>
              </w:rPr>
            </w:pPr>
            <w:r>
              <w:rPr>
                <w:rFonts w:ascii="Times New Roman" w:hAnsi="Times New Roman" w:cs="Times New Roman"/>
                <w:sz w:val="19"/>
              </w:rPr>
              <w:t>Sec 2.4; 2.4.1; Table S2</w:t>
            </w:r>
          </w:p>
        </w:tc>
      </w:tr>
      <w:tr w14:paraId="50B949FB">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0" w:type="dxa"/>
          </w:tcPr>
          <w:p w14:paraId="3936FE5D">
            <w:pPr>
              <w:spacing w:after="0" w:line="240" w:lineRule="auto"/>
              <w:jc w:val="center"/>
              <w:rPr>
                <w:rFonts w:ascii="Times New Roman" w:hAnsi="Times New Roman" w:cs="Times New Roman"/>
                <w:b/>
                <w:bCs/>
              </w:rPr>
            </w:pPr>
            <w:r>
              <w:rPr>
                <w:rFonts w:ascii="Times New Roman" w:hAnsi="Times New Roman" w:cs="Times New Roman"/>
                <w:b/>
                <w:bCs/>
                <w:sz w:val="19"/>
              </w:rPr>
              <w:t>TRIPOD-AI</w:t>
            </w:r>
          </w:p>
        </w:tc>
        <w:tc>
          <w:tcPr>
            <w:tcW w:w="5760" w:type="dxa"/>
          </w:tcPr>
          <w:p w14:paraId="6F988081">
            <w:pPr>
              <w:spacing w:after="0" w:line="240" w:lineRule="auto"/>
              <w:rPr>
                <w:rFonts w:ascii="Times New Roman" w:hAnsi="Times New Roman" w:cs="Times New Roman"/>
              </w:rPr>
            </w:pPr>
            <w:r>
              <w:rPr>
                <w:rFonts w:ascii="Times New Roman" w:hAnsi="Times New Roman" w:cs="Times New Roman"/>
                <w:sz w:val="19"/>
              </w:rPr>
              <w:t>Model performance measures</w:t>
            </w:r>
          </w:p>
        </w:tc>
        <w:tc>
          <w:tcPr>
            <w:tcW w:w="2736" w:type="dxa"/>
          </w:tcPr>
          <w:p w14:paraId="2B9F0763">
            <w:pPr>
              <w:spacing w:after="0" w:line="240" w:lineRule="auto"/>
              <w:jc w:val="center"/>
              <w:rPr>
                <w:rFonts w:ascii="Times New Roman" w:hAnsi="Times New Roman" w:cs="Times New Roman"/>
              </w:rPr>
            </w:pPr>
            <w:r>
              <w:rPr>
                <w:rFonts w:ascii="Times New Roman" w:hAnsi="Times New Roman" w:cs="Times New Roman"/>
                <w:sz w:val="19"/>
              </w:rPr>
              <w:t>Sec 2.4; 3.1; Table 5</w:t>
            </w:r>
          </w:p>
        </w:tc>
      </w:tr>
      <w:tr w14:paraId="6B1E7BA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0" w:type="dxa"/>
            <w:tcBorders>
              <w:top w:val="single" w:color="7E7E7E" w:themeColor="text1" w:themeTint="80" w:sz="4" w:space="0"/>
              <w:bottom w:val="single" w:color="7E7E7E" w:themeColor="text1" w:themeTint="80" w:sz="4" w:space="0"/>
              <w:insideH w:val="single" w:sz="4" w:space="0"/>
            </w:tcBorders>
          </w:tcPr>
          <w:p w14:paraId="44C71514">
            <w:pPr>
              <w:spacing w:after="0" w:line="240" w:lineRule="auto"/>
              <w:jc w:val="center"/>
              <w:rPr>
                <w:rFonts w:ascii="Times New Roman" w:hAnsi="Times New Roman" w:cs="Times New Roman"/>
                <w:b/>
                <w:bCs/>
              </w:rPr>
            </w:pPr>
            <w:r>
              <w:rPr>
                <w:rFonts w:ascii="Times New Roman" w:hAnsi="Times New Roman" w:cs="Times New Roman"/>
                <w:b/>
                <w:bCs/>
                <w:sz w:val="19"/>
              </w:rPr>
              <w:t>TRIPOD-AI</w:t>
            </w:r>
          </w:p>
        </w:tc>
        <w:tc>
          <w:tcPr>
            <w:tcW w:w="5760" w:type="dxa"/>
            <w:tcBorders>
              <w:top w:val="single" w:color="7E7E7E" w:themeColor="text1" w:themeTint="80" w:sz="4" w:space="0"/>
              <w:bottom w:val="single" w:color="7E7E7E" w:themeColor="text1" w:themeTint="80" w:sz="4" w:space="0"/>
              <w:insideH w:val="single" w:sz="4" w:space="0"/>
            </w:tcBorders>
          </w:tcPr>
          <w:p w14:paraId="4EC531C4">
            <w:pPr>
              <w:spacing w:after="0" w:line="240" w:lineRule="auto"/>
              <w:rPr>
                <w:rFonts w:ascii="Times New Roman" w:hAnsi="Times New Roman" w:cs="Times New Roman"/>
              </w:rPr>
            </w:pPr>
            <w:r>
              <w:rPr>
                <w:rFonts w:ascii="Times New Roman" w:hAnsi="Times New Roman" w:cs="Times New Roman"/>
                <w:sz w:val="19"/>
              </w:rPr>
              <w:t>Validation (internal-external; temporal and geographic hold-outs)</w:t>
            </w:r>
          </w:p>
        </w:tc>
        <w:tc>
          <w:tcPr>
            <w:tcW w:w="2736" w:type="dxa"/>
            <w:tcBorders>
              <w:top w:val="single" w:color="7E7E7E" w:themeColor="text1" w:themeTint="80" w:sz="4" w:space="0"/>
              <w:bottom w:val="single" w:color="7E7E7E" w:themeColor="text1" w:themeTint="80" w:sz="4" w:space="0"/>
              <w:insideH w:val="single" w:sz="4" w:space="0"/>
            </w:tcBorders>
          </w:tcPr>
          <w:p w14:paraId="76935A3D">
            <w:pPr>
              <w:spacing w:after="0" w:line="240" w:lineRule="auto"/>
              <w:jc w:val="center"/>
              <w:rPr>
                <w:rFonts w:ascii="Times New Roman" w:hAnsi="Times New Roman" w:cs="Times New Roman"/>
              </w:rPr>
            </w:pPr>
            <w:r>
              <w:rPr>
                <w:rFonts w:ascii="Times New Roman" w:hAnsi="Times New Roman" w:cs="Times New Roman"/>
                <w:sz w:val="19"/>
              </w:rPr>
              <w:t>Sec 3.1</w:t>
            </w:r>
          </w:p>
        </w:tc>
      </w:tr>
      <w:tr w14:paraId="027CD2E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0" w:type="dxa"/>
          </w:tcPr>
          <w:p w14:paraId="6317E8BD">
            <w:pPr>
              <w:spacing w:after="0" w:line="240" w:lineRule="auto"/>
              <w:jc w:val="center"/>
              <w:rPr>
                <w:rFonts w:ascii="Times New Roman" w:hAnsi="Times New Roman" w:cs="Times New Roman"/>
                <w:b/>
                <w:bCs/>
              </w:rPr>
            </w:pPr>
            <w:r>
              <w:rPr>
                <w:rFonts w:ascii="Times New Roman" w:hAnsi="Times New Roman" w:cs="Times New Roman"/>
                <w:b/>
                <w:bCs/>
                <w:sz w:val="19"/>
              </w:rPr>
              <w:t>TRIPOD-AI</w:t>
            </w:r>
          </w:p>
        </w:tc>
        <w:tc>
          <w:tcPr>
            <w:tcW w:w="5760" w:type="dxa"/>
          </w:tcPr>
          <w:p w14:paraId="1DCE76B2">
            <w:pPr>
              <w:spacing w:after="0" w:line="240" w:lineRule="auto"/>
              <w:rPr>
                <w:rFonts w:ascii="Times New Roman" w:hAnsi="Times New Roman" w:cs="Times New Roman"/>
              </w:rPr>
            </w:pPr>
            <w:r>
              <w:rPr>
                <w:rFonts w:ascii="Times New Roman" w:hAnsi="Times New Roman" w:cs="Times New Roman"/>
                <w:sz w:val="19"/>
              </w:rPr>
              <w:t>Model performance results and comparison with baselines</w:t>
            </w:r>
          </w:p>
        </w:tc>
        <w:tc>
          <w:tcPr>
            <w:tcW w:w="2736" w:type="dxa"/>
          </w:tcPr>
          <w:p w14:paraId="5F70E962">
            <w:pPr>
              <w:spacing w:after="0" w:line="240" w:lineRule="auto"/>
              <w:jc w:val="center"/>
              <w:rPr>
                <w:rFonts w:ascii="Times New Roman" w:hAnsi="Times New Roman" w:cs="Times New Roman"/>
              </w:rPr>
            </w:pPr>
            <w:r>
              <w:rPr>
                <w:rFonts w:ascii="Times New Roman" w:hAnsi="Times New Roman" w:cs="Times New Roman"/>
                <w:sz w:val="19"/>
              </w:rPr>
              <w:t>Sec 3.1; Fig 4; Table 5</w:t>
            </w:r>
          </w:p>
        </w:tc>
      </w:tr>
      <w:tr w14:paraId="5A4A25DE">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0" w:type="dxa"/>
            <w:tcBorders>
              <w:top w:val="single" w:color="7E7E7E" w:themeColor="text1" w:themeTint="80" w:sz="4" w:space="0"/>
              <w:bottom w:val="single" w:color="7E7E7E" w:themeColor="text1" w:themeTint="80" w:sz="4" w:space="0"/>
              <w:insideH w:val="single" w:sz="4" w:space="0"/>
            </w:tcBorders>
          </w:tcPr>
          <w:p w14:paraId="6D6775E0">
            <w:pPr>
              <w:spacing w:after="0" w:line="240" w:lineRule="auto"/>
              <w:jc w:val="center"/>
              <w:rPr>
                <w:rFonts w:ascii="Times New Roman" w:hAnsi="Times New Roman" w:cs="Times New Roman"/>
                <w:b/>
                <w:bCs/>
              </w:rPr>
            </w:pPr>
            <w:r>
              <w:rPr>
                <w:rFonts w:ascii="Times New Roman" w:hAnsi="Times New Roman" w:cs="Times New Roman"/>
                <w:b/>
                <w:bCs/>
                <w:sz w:val="19"/>
              </w:rPr>
              <w:t>TRIPOD-AI</w:t>
            </w:r>
          </w:p>
        </w:tc>
        <w:tc>
          <w:tcPr>
            <w:tcW w:w="5760" w:type="dxa"/>
            <w:tcBorders>
              <w:top w:val="single" w:color="7E7E7E" w:themeColor="text1" w:themeTint="80" w:sz="4" w:space="0"/>
              <w:bottom w:val="single" w:color="7E7E7E" w:themeColor="text1" w:themeTint="80" w:sz="4" w:space="0"/>
              <w:insideH w:val="single" w:sz="4" w:space="0"/>
            </w:tcBorders>
          </w:tcPr>
          <w:p w14:paraId="35E9F68C">
            <w:pPr>
              <w:spacing w:after="0" w:line="240" w:lineRule="auto"/>
              <w:rPr>
                <w:rFonts w:ascii="Times New Roman" w:hAnsi="Times New Roman" w:cs="Times New Roman"/>
              </w:rPr>
            </w:pPr>
            <w:r>
              <w:rPr>
                <w:rFonts w:ascii="Times New Roman" w:hAnsi="Times New Roman" w:cs="Times New Roman"/>
                <w:sz w:val="19"/>
              </w:rPr>
              <w:t>Limitations, interpretation, and generalizability</w:t>
            </w:r>
          </w:p>
        </w:tc>
        <w:tc>
          <w:tcPr>
            <w:tcW w:w="2736" w:type="dxa"/>
            <w:tcBorders>
              <w:top w:val="single" w:color="7E7E7E" w:themeColor="text1" w:themeTint="80" w:sz="4" w:space="0"/>
              <w:bottom w:val="single" w:color="7E7E7E" w:themeColor="text1" w:themeTint="80" w:sz="4" w:space="0"/>
              <w:insideH w:val="single" w:sz="4" w:space="0"/>
            </w:tcBorders>
          </w:tcPr>
          <w:p w14:paraId="0FE467B0">
            <w:pPr>
              <w:spacing w:after="0" w:line="240" w:lineRule="auto"/>
              <w:jc w:val="center"/>
              <w:rPr>
                <w:rFonts w:ascii="Times New Roman" w:hAnsi="Times New Roman" w:cs="Times New Roman"/>
              </w:rPr>
            </w:pPr>
            <w:r>
              <w:rPr>
                <w:rFonts w:ascii="Times New Roman" w:hAnsi="Times New Roman" w:cs="Times New Roman"/>
                <w:sz w:val="19"/>
              </w:rPr>
              <w:t>Sec 3.6; 3.6.1</w:t>
            </w:r>
          </w:p>
        </w:tc>
      </w:tr>
      <w:tr w14:paraId="12252235">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0" w:type="dxa"/>
          </w:tcPr>
          <w:p w14:paraId="7B9F3939">
            <w:pPr>
              <w:spacing w:after="0" w:line="240" w:lineRule="auto"/>
              <w:jc w:val="center"/>
              <w:rPr>
                <w:rFonts w:ascii="Times New Roman" w:hAnsi="Times New Roman" w:cs="Times New Roman"/>
                <w:b/>
                <w:bCs/>
              </w:rPr>
            </w:pPr>
            <w:r>
              <w:rPr>
                <w:rFonts w:ascii="Times New Roman" w:hAnsi="Times New Roman" w:cs="Times New Roman"/>
                <w:b/>
                <w:bCs/>
                <w:sz w:val="19"/>
              </w:rPr>
              <w:t>TRIPOD-AI</w:t>
            </w:r>
          </w:p>
        </w:tc>
        <w:tc>
          <w:tcPr>
            <w:tcW w:w="5760" w:type="dxa"/>
          </w:tcPr>
          <w:p w14:paraId="30D7FBA4">
            <w:pPr>
              <w:spacing w:after="0" w:line="240" w:lineRule="auto"/>
              <w:rPr>
                <w:rFonts w:ascii="Times New Roman" w:hAnsi="Times New Roman" w:cs="Times New Roman"/>
              </w:rPr>
            </w:pPr>
            <w:r>
              <w:rPr>
                <w:rFonts w:ascii="Times New Roman" w:hAnsi="Times New Roman" w:cs="Times New Roman"/>
                <w:sz w:val="19"/>
              </w:rPr>
              <w:t>Data and code availability</w:t>
            </w:r>
          </w:p>
        </w:tc>
        <w:tc>
          <w:tcPr>
            <w:tcW w:w="2736" w:type="dxa"/>
          </w:tcPr>
          <w:p w14:paraId="223B069F">
            <w:pPr>
              <w:spacing w:after="0" w:line="240" w:lineRule="auto"/>
              <w:jc w:val="center"/>
              <w:rPr>
                <w:rFonts w:ascii="Times New Roman" w:hAnsi="Times New Roman" w:cs="Times New Roman"/>
              </w:rPr>
            </w:pPr>
            <w:r>
              <w:rPr>
                <w:rFonts w:ascii="Times New Roman" w:hAnsi="Times New Roman" w:cs="Times New Roman"/>
                <w:sz w:val="19"/>
              </w:rPr>
              <w:t>Data Availability Statement</w:t>
            </w:r>
          </w:p>
        </w:tc>
      </w:tr>
      <w:tr w14:paraId="6D9D223D">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0" w:type="dxa"/>
            <w:tcBorders>
              <w:top w:val="single" w:color="7E7E7E" w:themeColor="text1" w:themeTint="80" w:sz="4" w:space="0"/>
              <w:bottom w:val="single" w:color="7E7E7E" w:themeColor="text1" w:themeTint="80" w:sz="4" w:space="0"/>
              <w:insideH w:val="single" w:sz="4" w:space="0"/>
            </w:tcBorders>
          </w:tcPr>
          <w:p w14:paraId="341861C6">
            <w:pPr>
              <w:spacing w:after="0" w:line="240" w:lineRule="auto"/>
              <w:jc w:val="center"/>
              <w:rPr>
                <w:rFonts w:ascii="Times New Roman" w:hAnsi="Times New Roman" w:cs="Times New Roman"/>
                <w:b/>
                <w:bCs/>
              </w:rPr>
            </w:pPr>
            <w:r>
              <w:rPr>
                <w:rFonts w:ascii="Times New Roman" w:hAnsi="Times New Roman" w:cs="Times New Roman"/>
                <w:b/>
                <w:bCs/>
                <w:sz w:val="19"/>
              </w:rPr>
              <w:t>SRQR/COREQ</w:t>
            </w:r>
          </w:p>
        </w:tc>
        <w:tc>
          <w:tcPr>
            <w:tcW w:w="5760" w:type="dxa"/>
            <w:tcBorders>
              <w:top w:val="single" w:color="7E7E7E" w:themeColor="text1" w:themeTint="80" w:sz="4" w:space="0"/>
              <w:bottom w:val="single" w:color="7E7E7E" w:themeColor="text1" w:themeTint="80" w:sz="4" w:space="0"/>
              <w:insideH w:val="single" w:sz="4" w:space="0"/>
            </w:tcBorders>
          </w:tcPr>
          <w:p w14:paraId="38D76A88">
            <w:pPr>
              <w:spacing w:after="0" w:line="240" w:lineRule="auto"/>
              <w:rPr>
                <w:rFonts w:ascii="Times New Roman" w:hAnsi="Times New Roman" w:cs="Times New Roman"/>
              </w:rPr>
            </w:pPr>
            <w:r>
              <w:rPr>
                <w:rFonts w:ascii="Times New Roman" w:hAnsi="Times New Roman" w:cs="Times New Roman"/>
                <w:sz w:val="19"/>
              </w:rPr>
              <w:t>Qualitative approach and research paradigm</w:t>
            </w:r>
          </w:p>
        </w:tc>
        <w:tc>
          <w:tcPr>
            <w:tcW w:w="2736" w:type="dxa"/>
            <w:tcBorders>
              <w:top w:val="single" w:color="7E7E7E" w:themeColor="text1" w:themeTint="80" w:sz="4" w:space="0"/>
              <w:bottom w:val="single" w:color="7E7E7E" w:themeColor="text1" w:themeTint="80" w:sz="4" w:space="0"/>
              <w:insideH w:val="single" w:sz="4" w:space="0"/>
            </w:tcBorders>
          </w:tcPr>
          <w:p w14:paraId="276B1F37">
            <w:pPr>
              <w:spacing w:after="0" w:line="240" w:lineRule="auto"/>
              <w:jc w:val="center"/>
              <w:rPr>
                <w:rFonts w:ascii="Times New Roman" w:hAnsi="Times New Roman" w:cs="Times New Roman"/>
              </w:rPr>
            </w:pPr>
            <w:r>
              <w:rPr>
                <w:rFonts w:ascii="Times New Roman" w:hAnsi="Times New Roman" w:cs="Times New Roman"/>
                <w:sz w:val="19"/>
              </w:rPr>
              <w:t>Sec 2.1; 2.5</w:t>
            </w:r>
          </w:p>
        </w:tc>
      </w:tr>
      <w:tr w14:paraId="73C47BB9">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0" w:type="dxa"/>
          </w:tcPr>
          <w:p w14:paraId="705CBFBC">
            <w:pPr>
              <w:spacing w:after="0" w:line="240" w:lineRule="auto"/>
              <w:jc w:val="center"/>
              <w:rPr>
                <w:rFonts w:ascii="Times New Roman" w:hAnsi="Times New Roman" w:cs="Times New Roman"/>
                <w:b/>
                <w:bCs/>
              </w:rPr>
            </w:pPr>
            <w:r>
              <w:rPr>
                <w:rFonts w:ascii="Times New Roman" w:hAnsi="Times New Roman" w:cs="Times New Roman"/>
                <w:b/>
                <w:bCs/>
                <w:sz w:val="19"/>
              </w:rPr>
              <w:t>SRQR/COREQ</w:t>
            </w:r>
          </w:p>
        </w:tc>
        <w:tc>
          <w:tcPr>
            <w:tcW w:w="5760" w:type="dxa"/>
          </w:tcPr>
          <w:p w14:paraId="01F033F7">
            <w:pPr>
              <w:spacing w:after="0" w:line="240" w:lineRule="auto"/>
              <w:rPr>
                <w:rFonts w:ascii="Times New Roman" w:hAnsi="Times New Roman" w:cs="Times New Roman"/>
              </w:rPr>
            </w:pPr>
            <w:r>
              <w:rPr>
                <w:rFonts w:ascii="Times New Roman" w:hAnsi="Times New Roman" w:cs="Times New Roman"/>
                <w:sz w:val="19"/>
              </w:rPr>
              <w:t>Sampling strategy and participants</w:t>
            </w:r>
          </w:p>
        </w:tc>
        <w:tc>
          <w:tcPr>
            <w:tcW w:w="2736" w:type="dxa"/>
          </w:tcPr>
          <w:p w14:paraId="547ED4D8">
            <w:pPr>
              <w:spacing w:after="0" w:line="240" w:lineRule="auto"/>
              <w:jc w:val="center"/>
              <w:rPr>
                <w:rFonts w:ascii="Times New Roman" w:hAnsi="Times New Roman" w:cs="Times New Roman"/>
              </w:rPr>
            </w:pPr>
            <w:r>
              <w:rPr>
                <w:rFonts w:ascii="Times New Roman" w:hAnsi="Times New Roman" w:cs="Times New Roman"/>
                <w:sz w:val="19"/>
              </w:rPr>
              <w:t>Sec 2.5.1</w:t>
            </w:r>
          </w:p>
        </w:tc>
      </w:tr>
      <w:tr w14:paraId="0B88766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0" w:type="dxa"/>
            <w:tcBorders>
              <w:top w:val="single" w:color="7E7E7E" w:themeColor="text1" w:themeTint="80" w:sz="4" w:space="0"/>
              <w:bottom w:val="single" w:color="7E7E7E" w:themeColor="text1" w:themeTint="80" w:sz="4" w:space="0"/>
              <w:insideH w:val="single" w:sz="4" w:space="0"/>
            </w:tcBorders>
          </w:tcPr>
          <w:p w14:paraId="4BE78A99">
            <w:pPr>
              <w:spacing w:after="0" w:line="240" w:lineRule="auto"/>
              <w:jc w:val="center"/>
              <w:rPr>
                <w:rFonts w:ascii="Times New Roman" w:hAnsi="Times New Roman" w:cs="Times New Roman"/>
                <w:b/>
                <w:bCs/>
              </w:rPr>
            </w:pPr>
            <w:r>
              <w:rPr>
                <w:rFonts w:ascii="Times New Roman" w:hAnsi="Times New Roman" w:cs="Times New Roman"/>
                <w:b/>
                <w:bCs/>
                <w:sz w:val="19"/>
              </w:rPr>
              <w:t>SRQR/COREQ</w:t>
            </w:r>
          </w:p>
        </w:tc>
        <w:tc>
          <w:tcPr>
            <w:tcW w:w="5760" w:type="dxa"/>
            <w:tcBorders>
              <w:top w:val="single" w:color="7E7E7E" w:themeColor="text1" w:themeTint="80" w:sz="4" w:space="0"/>
              <w:bottom w:val="single" w:color="7E7E7E" w:themeColor="text1" w:themeTint="80" w:sz="4" w:space="0"/>
              <w:insideH w:val="single" w:sz="4" w:space="0"/>
            </w:tcBorders>
          </w:tcPr>
          <w:p w14:paraId="30789152">
            <w:pPr>
              <w:spacing w:after="0" w:line="240" w:lineRule="auto"/>
              <w:rPr>
                <w:rFonts w:ascii="Times New Roman" w:hAnsi="Times New Roman" w:cs="Times New Roman"/>
              </w:rPr>
            </w:pPr>
            <w:r>
              <w:rPr>
                <w:rFonts w:ascii="Times New Roman" w:hAnsi="Times New Roman" w:cs="Times New Roman"/>
                <w:sz w:val="19"/>
              </w:rPr>
              <w:t>Data collection methods and instruments</w:t>
            </w:r>
          </w:p>
        </w:tc>
        <w:tc>
          <w:tcPr>
            <w:tcW w:w="2736" w:type="dxa"/>
            <w:tcBorders>
              <w:top w:val="single" w:color="7E7E7E" w:themeColor="text1" w:themeTint="80" w:sz="4" w:space="0"/>
              <w:bottom w:val="single" w:color="7E7E7E" w:themeColor="text1" w:themeTint="80" w:sz="4" w:space="0"/>
              <w:insideH w:val="single" w:sz="4" w:space="0"/>
            </w:tcBorders>
          </w:tcPr>
          <w:p w14:paraId="05A736DE">
            <w:pPr>
              <w:spacing w:after="0" w:line="240" w:lineRule="auto"/>
              <w:jc w:val="center"/>
              <w:rPr>
                <w:rFonts w:ascii="Times New Roman" w:hAnsi="Times New Roman" w:cs="Times New Roman"/>
              </w:rPr>
            </w:pPr>
            <w:r>
              <w:rPr>
                <w:rFonts w:ascii="Times New Roman" w:hAnsi="Times New Roman" w:cs="Times New Roman"/>
                <w:sz w:val="19"/>
              </w:rPr>
              <w:t>Sec 2.5</w:t>
            </w:r>
          </w:p>
        </w:tc>
      </w:tr>
      <w:tr w14:paraId="0D51758A">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0" w:type="dxa"/>
          </w:tcPr>
          <w:p w14:paraId="02C07FEC">
            <w:pPr>
              <w:spacing w:after="0" w:line="240" w:lineRule="auto"/>
              <w:jc w:val="center"/>
              <w:rPr>
                <w:rFonts w:ascii="Times New Roman" w:hAnsi="Times New Roman" w:cs="Times New Roman"/>
                <w:b/>
                <w:bCs/>
              </w:rPr>
            </w:pPr>
            <w:r>
              <w:rPr>
                <w:rFonts w:ascii="Times New Roman" w:hAnsi="Times New Roman" w:cs="Times New Roman"/>
                <w:b/>
                <w:bCs/>
                <w:sz w:val="19"/>
              </w:rPr>
              <w:t>SRQR/COREQ</w:t>
            </w:r>
          </w:p>
        </w:tc>
        <w:tc>
          <w:tcPr>
            <w:tcW w:w="5760" w:type="dxa"/>
          </w:tcPr>
          <w:p w14:paraId="102E4419">
            <w:pPr>
              <w:spacing w:after="0" w:line="240" w:lineRule="auto"/>
              <w:rPr>
                <w:rFonts w:ascii="Times New Roman" w:hAnsi="Times New Roman" w:cs="Times New Roman"/>
              </w:rPr>
            </w:pPr>
            <w:r>
              <w:rPr>
                <w:rFonts w:ascii="Times New Roman" w:hAnsi="Times New Roman" w:cs="Times New Roman"/>
                <w:sz w:val="19"/>
              </w:rPr>
              <w:t>Data saturation</w:t>
            </w:r>
          </w:p>
        </w:tc>
        <w:tc>
          <w:tcPr>
            <w:tcW w:w="2736" w:type="dxa"/>
          </w:tcPr>
          <w:p w14:paraId="3D632620">
            <w:pPr>
              <w:spacing w:after="0" w:line="240" w:lineRule="auto"/>
              <w:jc w:val="center"/>
              <w:rPr>
                <w:rFonts w:ascii="Times New Roman" w:hAnsi="Times New Roman" w:cs="Times New Roman"/>
              </w:rPr>
            </w:pPr>
            <w:r>
              <w:rPr>
                <w:rFonts w:ascii="Times New Roman" w:hAnsi="Times New Roman" w:cs="Times New Roman"/>
                <w:sz w:val="19"/>
              </w:rPr>
              <w:t>Sec 2.5.1</w:t>
            </w:r>
          </w:p>
        </w:tc>
      </w:tr>
      <w:tr w14:paraId="4EAEB55E">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0" w:type="dxa"/>
            <w:tcBorders>
              <w:top w:val="single" w:color="7E7E7E" w:themeColor="text1" w:themeTint="80" w:sz="4" w:space="0"/>
              <w:bottom w:val="single" w:color="7E7E7E" w:themeColor="text1" w:themeTint="80" w:sz="4" w:space="0"/>
              <w:insideH w:val="single" w:sz="4" w:space="0"/>
            </w:tcBorders>
          </w:tcPr>
          <w:p w14:paraId="2F45180D">
            <w:pPr>
              <w:spacing w:after="0" w:line="240" w:lineRule="auto"/>
              <w:jc w:val="center"/>
              <w:rPr>
                <w:rFonts w:ascii="Times New Roman" w:hAnsi="Times New Roman" w:cs="Times New Roman"/>
                <w:b/>
                <w:bCs/>
              </w:rPr>
            </w:pPr>
            <w:r>
              <w:rPr>
                <w:rFonts w:ascii="Times New Roman" w:hAnsi="Times New Roman" w:cs="Times New Roman"/>
                <w:b/>
                <w:bCs/>
                <w:sz w:val="19"/>
              </w:rPr>
              <w:t>SRQR/COREQ</w:t>
            </w:r>
          </w:p>
        </w:tc>
        <w:tc>
          <w:tcPr>
            <w:tcW w:w="5760" w:type="dxa"/>
            <w:tcBorders>
              <w:top w:val="single" w:color="7E7E7E" w:themeColor="text1" w:themeTint="80" w:sz="4" w:space="0"/>
              <w:bottom w:val="single" w:color="7E7E7E" w:themeColor="text1" w:themeTint="80" w:sz="4" w:space="0"/>
              <w:insideH w:val="single" w:sz="4" w:space="0"/>
            </w:tcBorders>
          </w:tcPr>
          <w:p w14:paraId="3397A552">
            <w:pPr>
              <w:spacing w:after="0" w:line="240" w:lineRule="auto"/>
              <w:rPr>
                <w:rFonts w:ascii="Times New Roman" w:hAnsi="Times New Roman" w:cs="Times New Roman"/>
              </w:rPr>
            </w:pPr>
            <w:r>
              <w:rPr>
                <w:rFonts w:ascii="Times New Roman" w:hAnsi="Times New Roman" w:cs="Times New Roman"/>
                <w:sz w:val="19"/>
              </w:rPr>
              <w:t>Analysis approach and inter-coder agreement</w:t>
            </w:r>
          </w:p>
        </w:tc>
        <w:tc>
          <w:tcPr>
            <w:tcW w:w="2736" w:type="dxa"/>
            <w:tcBorders>
              <w:top w:val="single" w:color="7E7E7E" w:themeColor="text1" w:themeTint="80" w:sz="4" w:space="0"/>
              <w:bottom w:val="single" w:color="7E7E7E" w:themeColor="text1" w:themeTint="80" w:sz="4" w:space="0"/>
              <w:insideH w:val="single" w:sz="4" w:space="0"/>
            </w:tcBorders>
          </w:tcPr>
          <w:p w14:paraId="227E2A23">
            <w:pPr>
              <w:spacing w:after="0" w:line="240" w:lineRule="auto"/>
              <w:jc w:val="center"/>
              <w:rPr>
                <w:rFonts w:ascii="Times New Roman" w:hAnsi="Times New Roman" w:cs="Times New Roman"/>
              </w:rPr>
            </w:pPr>
            <w:r>
              <w:rPr>
                <w:rFonts w:ascii="Times New Roman" w:hAnsi="Times New Roman" w:cs="Times New Roman"/>
                <w:sz w:val="19"/>
              </w:rPr>
              <w:t>Sec 2.5; 2.5.1</w:t>
            </w:r>
          </w:p>
        </w:tc>
      </w:tr>
      <w:tr w14:paraId="2844A967">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0" w:type="dxa"/>
          </w:tcPr>
          <w:p w14:paraId="556849F7">
            <w:pPr>
              <w:spacing w:after="0" w:line="240" w:lineRule="auto"/>
              <w:jc w:val="center"/>
              <w:rPr>
                <w:rFonts w:ascii="Times New Roman" w:hAnsi="Times New Roman" w:cs="Times New Roman"/>
                <w:b/>
                <w:bCs/>
              </w:rPr>
            </w:pPr>
            <w:r>
              <w:rPr>
                <w:rFonts w:ascii="Times New Roman" w:hAnsi="Times New Roman" w:cs="Times New Roman"/>
                <w:b/>
                <w:bCs/>
                <w:sz w:val="19"/>
              </w:rPr>
              <w:t>SRQR/COREQ</w:t>
            </w:r>
          </w:p>
        </w:tc>
        <w:tc>
          <w:tcPr>
            <w:tcW w:w="5760" w:type="dxa"/>
          </w:tcPr>
          <w:p w14:paraId="244E20A7">
            <w:pPr>
              <w:spacing w:after="0" w:line="240" w:lineRule="auto"/>
              <w:rPr>
                <w:rFonts w:ascii="Times New Roman" w:hAnsi="Times New Roman" w:cs="Times New Roman"/>
              </w:rPr>
            </w:pPr>
            <w:r>
              <w:rPr>
                <w:rFonts w:ascii="Times New Roman" w:hAnsi="Times New Roman" w:cs="Times New Roman"/>
                <w:sz w:val="19"/>
              </w:rPr>
              <w:t>Findings, themes, and representative quotations</w:t>
            </w:r>
          </w:p>
        </w:tc>
        <w:tc>
          <w:tcPr>
            <w:tcW w:w="2736" w:type="dxa"/>
          </w:tcPr>
          <w:p w14:paraId="02389CF0">
            <w:pPr>
              <w:spacing w:after="0" w:line="240" w:lineRule="auto"/>
              <w:jc w:val="center"/>
              <w:rPr>
                <w:rFonts w:ascii="Times New Roman" w:hAnsi="Times New Roman" w:cs="Times New Roman"/>
              </w:rPr>
            </w:pPr>
            <w:r>
              <w:rPr>
                <w:rFonts w:ascii="Times New Roman" w:hAnsi="Times New Roman" w:cs="Times New Roman"/>
                <w:sz w:val="19"/>
              </w:rPr>
              <w:t>Sec 3.5; Table 6</w:t>
            </w:r>
          </w:p>
        </w:tc>
      </w:tr>
      <w:tr w14:paraId="6D5C63C8">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0" w:type="dxa"/>
            <w:tcBorders>
              <w:top w:val="single" w:color="7E7E7E" w:themeColor="text1" w:themeTint="80" w:sz="4" w:space="0"/>
              <w:bottom w:val="single" w:color="7E7E7E" w:themeColor="text1" w:themeTint="80" w:sz="4" w:space="0"/>
              <w:insideH w:val="single" w:sz="4" w:space="0"/>
            </w:tcBorders>
          </w:tcPr>
          <w:p w14:paraId="46AD63E0">
            <w:pPr>
              <w:spacing w:after="0" w:line="240" w:lineRule="auto"/>
              <w:rPr>
                <w:rFonts w:ascii="Times New Roman" w:hAnsi="Times New Roman" w:cs="Times New Roman"/>
                <w:b/>
                <w:bCs/>
              </w:rPr>
            </w:pPr>
            <w:r>
              <w:rPr>
                <w:rFonts w:ascii="Times New Roman" w:hAnsi="Times New Roman" w:cs="Times New Roman"/>
                <w:b/>
                <w:bCs/>
                <w:sz w:val="19"/>
              </w:rPr>
              <w:t>SRQR/COREQ</w:t>
            </w:r>
          </w:p>
        </w:tc>
        <w:tc>
          <w:tcPr>
            <w:tcW w:w="5760" w:type="dxa"/>
            <w:tcBorders>
              <w:top w:val="single" w:color="7E7E7E" w:themeColor="text1" w:themeTint="80" w:sz="4" w:space="0"/>
              <w:bottom w:val="single" w:color="7E7E7E" w:themeColor="text1" w:themeTint="80" w:sz="4" w:space="0"/>
              <w:insideH w:val="single" w:sz="4" w:space="0"/>
            </w:tcBorders>
          </w:tcPr>
          <w:p w14:paraId="7E1D0778">
            <w:pPr>
              <w:spacing w:after="0" w:line="240" w:lineRule="auto"/>
              <w:rPr>
                <w:rFonts w:ascii="Times New Roman" w:hAnsi="Times New Roman" w:cs="Times New Roman"/>
              </w:rPr>
            </w:pPr>
            <w:r>
              <w:rPr>
                <w:rFonts w:ascii="Times New Roman" w:hAnsi="Times New Roman" w:cs="Times New Roman"/>
                <w:sz w:val="19"/>
              </w:rPr>
              <w:t>Ethics approval and informed consent</w:t>
            </w:r>
          </w:p>
        </w:tc>
        <w:tc>
          <w:tcPr>
            <w:tcW w:w="2736" w:type="dxa"/>
            <w:tcBorders>
              <w:top w:val="single" w:color="7E7E7E" w:themeColor="text1" w:themeTint="80" w:sz="4" w:space="0"/>
              <w:bottom w:val="single" w:color="7E7E7E" w:themeColor="text1" w:themeTint="80" w:sz="4" w:space="0"/>
              <w:insideH w:val="single" w:sz="4" w:space="0"/>
            </w:tcBorders>
          </w:tcPr>
          <w:p w14:paraId="6F21CCF0">
            <w:pPr>
              <w:spacing w:after="0" w:line="240" w:lineRule="auto"/>
              <w:jc w:val="center"/>
              <w:rPr>
                <w:rFonts w:ascii="Times New Roman" w:hAnsi="Times New Roman" w:cs="Times New Roman"/>
              </w:rPr>
            </w:pPr>
            <w:r>
              <w:rPr>
                <w:rFonts w:ascii="Times New Roman" w:hAnsi="Times New Roman" w:cs="Times New Roman"/>
                <w:sz w:val="19"/>
              </w:rPr>
              <w:t>Sec 2.2; Ethical Statement</w:t>
            </w:r>
          </w:p>
        </w:tc>
      </w:tr>
    </w:tbl>
    <w:p w14:paraId="7A73F6AE">
      <w:pPr>
        <w:rPr>
          <w:rFonts w:ascii="Times New Roman" w:hAnsi="Times New Roman" w:cs="Times New Roman"/>
        </w:rPr>
      </w:pPr>
    </w:p>
    <w:p w14:paraId="0706BFFB">
      <w:pPr>
        <w:spacing w:before="200" w:after="80"/>
        <w:jc w:val="both"/>
        <w:rPr>
          <w:rFonts w:ascii="Times New Roman" w:hAnsi="Times New Roman" w:cs="Times New Roman"/>
        </w:rPr>
      </w:pPr>
      <w:r>
        <w:rPr>
          <w:rFonts w:ascii="Times New Roman" w:hAnsi="Times New Roman" w:cs="Times New Roman"/>
          <w:b/>
          <w:sz w:val="26"/>
        </w:rPr>
        <w:t>Supplementary Table S2. Model hyperparameters: search ranges and selected values</w:t>
      </w:r>
    </w:p>
    <w:p w14:paraId="7139901F">
      <w:pPr>
        <w:spacing w:after="120"/>
        <w:jc w:val="both"/>
        <w:rPr>
          <w:rFonts w:ascii="Times New Roman" w:hAnsi="Times New Roman" w:cs="Times New Roman"/>
        </w:rPr>
      </w:pPr>
      <w:r>
        <w:rPr>
          <w:rFonts w:ascii="Times New Roman" w:hAnsi="Times New Roman" w:cs="Times New Roman"/>
        </w:rPr>
        <w:t>Hyperparameters were tuned by grid search over the ranges below, evaluated only on the inner validation folds of the rolling-window cross-validation scheme (never on the test folds), selecting the configuration with the highest mean validation F1 (main text, Sections 2.4 and 2.4.1). Random seed = 42; environment: Python 3.11, TensorFlow/Keras 2.15, scikit-learn 1.4, XGBoost 2.0; NVIDIA T4 GPU.</w:t>
      </w:r>
    </w:p>
    <w:tbl>
      <w:tblPr>
        <w:tblStyle w:val="164"/>
        <w:tblW w:w="0" w:type="auto"/>
        <w:tblInd w:w="0" w:type="dxa"/>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42"/>
        <w:gridCol w:w="2858"/>
        <w:gridCol w:w="1970"/>
        <w:gridCol w:w="1970"/>
      </w:tblGrid>
      <w:tr w14:paraId="3E16990B">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60" w:type="dxa"/>
            <w:tcBorders>
              <w:bottom w:val="single" w:color="7E7E7E" w:themeColor="text1" w:themeTint="80" w:sz="4" w:space="0"/>
              <w:insideH w:val="single" w:sz="4" w:space="0"/>
            </w:tcBorders>
          </w:tcPr>
          <w:p w14:paraId="07D8FE2C">
            <w:pPr>
              <w:spacing w:after="0" w:line="240" w:lineRule="auto"/>
              <w:rPr>
                <w:rFonts w:ascii="Times New Roman" w:hAnsi="Times New Roman" w:cs="Times New Roman"/>
                <w:b/>
                <w:bCs/>
              </w:rPr>
            </w:pPr>
            <w:r>
              <w:rPr>
                <w:rFonts w:ascii="Times New Roman" w:hAnsi="Times New Roman" w:cs="Times New Roman"/>
                <w:b/>
                <w:bCs/>
                <w:sz w:val="19"/>
              </w:rPr>
              <w:t>Component</w:t>
            </w:r>
          </w:p>
        </w:tc>
        <w:tc>
          <w:tcPr>
            <w:tcW w:w="3456" w:type="dxa"/>
            <w:tcBorders>
              <w:bottom w:val="single" w:color="7E7E7E" w:themeColor="text1" w:themeTint="80" w:sz="4" w:space="0"/>
              <w:insideH w:val="single" w:sz="4" w:space="0"/>
            </w:tcBorders>
          </w:tcPr>
          <w:p w14:paraId="6896F91C">
            <w:pPr>
              <w:spacing w:after="0" w:line="240" w:lineRule="auto"/>
              <w:jc w:val="center"/>
              <w:rPr>
                <w:rFonts w:ascii="Times New Roman" w:hAnsi="Times New Roman" w:cs="Times New Roman"/>
                <w:b/>
                <w:bCs/>
              </w:rPr>
            </w:pPr>
            <w:r>
              <w:rPr>
                <w:rFonts w:ascii="Times New Roman" w:hAnsi="Times New Roman" w:cs="Times New Roman"/>
                <w:b/>
                <w:bCs/>
                <w:sz w:val="19"/>
              </w:rPr>
              <w:t>Hyperparameter</w:t>
            </w:r>
          </w:p>
        </w:tc>
        <w:tc>
          <w:tcPr>
            <w:tcW w:w="2160" w:type="dxa"/>
            <w:tcBorders>
              <w:bottom w:val="single" w:color="7E7E7E" w:themeColor="text1" w:themeTint="80" w:sz="4" w:space="0"/>
              <w:insideH w:val="single" w:sz="4" w:space="0"/>
            </w:tcBorders>
          </w:tcPr>
          <w:p w14:paraId="2B578920">
            <w:pPr>
              <w:spacing w:after="0" w:line="240" w:lineRule="auto"/>
              <w:jc w:val="center"/>
              <w:rPr>
                <w:rFonts w:ascii="Times New Roman" w:hAnsi="Times New Roman" w:cs="Times New Roman"/>
                <w:b/>
                <w:bCs/>
              </w:rPr>
            </w:pPr>
            <w:r>
              <w:rPr>
                <w:rFonts w:ascii="Times New Roman" w:hAnsi="Times New Roman" w:cs="Times New Roman"/>
                <w:b/>
                <w:bCs/>
                <w:sz w:val="19"/>
              </w:rPr>
              <w:t>Search range</w:t>
            </w:r>
          </w:p>
        </w:tc>
        <w:tc>
          <w:tcPr>
            <w:tcW w:w="2160" w:type="dxa"/>
            <w:tcBorders>
              <w:bottom w:val="single" w:color="7E7E7E" w:themeColor="text1" w:themeTint="80" w:sz="4" w:space="0"/>
              <w:insideH w:val="single" w:sz="4" w:space="0"/>
            </w:tcBorders>
          </w:tcPr>
          <w:p w14:paraId="7F3010B1">
            <w:pPr>
              <w:spacing w:after="0" w:line="240" w:lineRule="auto"/>
              <w:jc w:val="center"/>
              <w:rPr>
                <w:rFonts w:ascii="Times New Roman" w:hAnsi="Times New Roman" w:cs="Times New Roman"/>
                <w:b/>
                <w:bCs/>
              </w:rPr>
            </w:pPr>
            <w:r>
              <w:rPr>
                <w:rFonts w:ascii="Times New Roman" w:hAnsi="Times New Roman" w:cs="Times New Roman"/>
                <w:b/>
                <w:bCs/>
                <w:sz w:val="19"/>
              </w:rPr>
              <w:t>Selected value</w:t>
            </w:r>
          </w:p>
        </w:tc>
      </w:tr>
      <w:tr w14:paraId="3E091EF7">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60" w:type="dxa"/>
            <w:tcBorders>
              <w:top w:val="single" w:color="7E7E7E" w:themeColor="text1" w:themeTint="80" w:sz="4" w:space="0"/>
              <w:bottom w:val="single" w:color="7E7E7E" w:themeColor="text1" w:themeTint="80" w:sz="4" w:space="0"/>
              <w:insideH w:val="single" w:sz="4" w:space="0"/>
            </w:tcBorders>
          </w:tcPr>
          <w:p w14:paraId="1766B3BE">
            <w:pPr>
              <w:spacing w:after="0" w:line="240" w:lineRule="auto"/>
              <w:rPr>
                <w:rFonts w:ascii="Times New Roman" w:hAnsi="Times New Roman" w:cs="Times New Roman"/>
                <w:b/>
                <w:bCs/>
              </w:rPr>
            </w:pPr>
            <w:r>
              <w:rPr>
                <w:rFonts w:ascii="Times New Roman" w:hAnsi="Times New Roman" w:cs="Times New Roman"/>
                <w:b/>
                <w:bCs/>
                <w:sz w:val="19"/>
              </w:rPr>
              <w:t>LSTM forecaster</w:t>
            </w:r>
          </w:p>
        </w:tc>
        <w:tc>
          <w:tcPr>
            <w:tcW w:w="3456" w:type="dxa"/>
            <w:tcBorders>
              <w:top w:val="single" w:color="7E7E7E" w:themeColor="text1" w:themeTint="80" w:sz="4" w:space="0"/>
              <w:bottom w:val="single" w:color="7E7E7E" w:themeColor="text1" w:themeTint="80" w:sz="4" w:space="0"/>
              <w:insideH w:val="single" w:sz="4" w:space="0"/>
            </w:tcBorders>
          </w:tcPr>
          <w:p w14:paraId="36676FD1">
            <w:pPr>
              <w:spacing w:after="0" w:line="240" w:lineRule="auto"/>
              <w:jc w:val="center"/>
              <w:rPr>
                <w:rFonts w:ascii="Times New Roman" w:hAnsi="Times New Roman" w:cs="Times New Roman"/>
              </w:rPr>
            </w:pPr>
            <w:r>
              <w:rPr>
                <w:rFonts w:ascii="Times New Roman" w:hAnsi="Times New Roman" w:cs="Times New Roman"/>
                <w:sz w:val="19"/>
              </w:rPr>
              <w:t>Recurrent layers</w:t>
            </w:r>
          </w:p>
        </w:tc>
        <w:tc>
          <w:tcPr>
            <w:tcW w:w="2160" w:type="dxa"/>
            <w:tcBorders>
              <w:top w:val="single" w:color="7E7E7E" w:themeColor="text1" w:themeTint="80" w:sz="4" w:space="0"/>
              <w:bottom w:val="single" w:color="7E7E7E" w:themeColor="text1" w:themeTint="80" w:sz="4" w:space="0"/>
              <w:insideH w:val="single" w:sz="4" w:space="0"/>
            </w:tcBorders>
          </w:tcPr>
          <w:p w14:paraId="10B9BF01">
            <w:pPr>
              <w:spacing w:after="0" w:line="240" w:lineRule="auto"/>
              <w:jc w:val="center"/>
              <w:rPr>
                <w:rFonts w:ascii="Times New Roman" w:hAnsi="Times New Roman" w:cs="Times New Roman"/>
              </w:rPr>
            </w:pPr>
            <w:r>
              <w:rPr>
                <w:rFonts w:ascii="Times New Roman" w:hAnsi="Times New Roman" w:cs="Times New Roman"/>
                <w:sz w:val="19"/>
              </w:rPr>
              <w:t>1 – 3</w:t>
            </w:r>
          </w:p>
        </w:tc>
        <w:tc>
          <w:tcPr>
            <w:tcW w:w="2160" w:type="dxa"/>
            <w:tcBorders>
              <w:top w:val="single" w:color="7E7E7E" w:themeColor="text1" w:themeTint="80" w:sz="4" w:space="0"/>
              <w:bottom w:val="single" w:color="7E7E7E" w:themeColor="text1" w:themeTint="80" w:sz="4" w:space="0"/>
              <w:insideH w:val="single" w:sz="4" w:space="0"/>
            </w:tcBorders>
          </w:tcPr>
          <w:p w14:paraId="2013283A">
            <w:pPr>
              <w:spacing w:after="0" w:line="240" w:lineRule="auto"/>
              <w:jc w:val="center"/>
              <w:rPr>
                <w:rFonts w:ascii="Times New Roman" w:hAnsi="Times New Roman" w:cs="Times New Roman"/>
              </w:rPr>
            </w:pPr>
            <w:r>
              <w:rPr>
                <w:rFonts w:ascii="Times New Roman" w:hAnsi="Times New Roman" w:cs="Times New Roman"/>
                <w:sz w:val="19"/>
              </w:rPr>
              <w:t>2 (64, 32 units)</w:t>
            </w:r>
          </w:p>
        </w:tc>
      </w:tr>
      <w:tr w14:paraId="4CC907DA">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60" w:type="dxa"/>
          </w:tcPr>
          <w:p w14:paraId="407BACC5">
            <w:pPr>
              <w:spacing w:after="0" w:line="240" w:lineRule="auto"/>
              <w:rPr>
                <w:rFonts w:ascii="Times New Roman" w:hAnsi="Times New Roman" w:cs="Times New Roman"/>
                <w:b/>
                <w:bCs/>
              </w:rPr>
            </w:pPr>
            <w:r>
              <w:rPr>
                <w:rFonts w:ascii="Times New Roman" w:hAnsi="Times New Roman" w:cs="Times New Roman"/>
                <w:b/>
                <w:bCs/>
                <w:sz w:val="19"/>
              </w:rPr>
              <w:t>LSTM forecaster</w:t>
            </w:r>
          </w:p>
        </w:tc>
        <w:tc>
          <w:tcPr>
            <w:tcW w:w="3456" w:type="dxa"/>
          </w:tcPr>
          <w:p w14:paraId="589BD886">
            <w:pPr>
              <w:spacing w:after="0" w:line="240" w:lineRule="auto"/>
              <w:jc w:val="center"/>
              <w:rPr>
                <w:rFonts w:ascii="Times New Roman" w:hAnsi="Times New Roman" w:cs="Times New Roman"/>
              </w:rPr>
            </w:pPr>
            <w:r>
              <w:rPr>
                <w:rFonts w:ascii="Times New Roman" w:hAnsi="Times New Roman" w:cs="Times New Roman"/>
                <w:sz w:val="19"/>
              </w:rPr>
              <w:t>Recurrent dropout</w:t>
            </w:r>
          </w:p>
        </w:tc>
        <w:tc>
          <w:tcPr>
            <w:tcW w:w="2160" w:type="dxa"/>
          </w:tcPr>
          <w:p w14:paraId="342BD169">
            <w:pPr>
              <w:spacing w:after="0" w:line="240" w:lineRule="auto"/>
              <w:jc w:val="center"/>
              <w:rPr>
                <w:rFonts w:ascii="Times New Roman" w:hAnsi="Times New Roman" w:cs="Times New Roman"/>
              </w:rPr>
            </w:pPr>
            <w:r>
              <w:rPr>
                <w:rFonts w:ascii="Times New Roman" w:hAnsi="Times New Roman" w:cs="Times New Roman"/>
                <w:sz w:val="19"/>
              </w:rPr>
              <w:t>0.0 – 0.4</w:t>
            </w:r>
          </w:p>
        </w:tc>
        <w:tc>
          <w:tcPr>
            <w:tcW w:w="2160" w:type="dxa"/>
          </w:tcPr>
          <w:p w14:paraId="489A7F82">
            <w:pPr>
              <w:spacing w:after="0" w:line="240" w:lineRule="auto"/>
              <w:jc w:val="center"/>
              <w:rPr>
                <w:rFonts w:ascii="Times New Roman" w:hAnsi="Times New Roman" w:cs="Times New Roman"/>
              </w:rPr>
            </w:pPr>
            <w:r>
              <w:rPr>
                <w:rFonts w:ascii="Times New Roman" w:hAnsi="Times New Roman" w:cs="Times New Roman"/>
                <w:sz w:val="19"/>
              </w:rPr>
              <w:t>0.2</w:t>
            </w:r>
          </w:p>
        </w:tc>
      </w:tr>
      <w:tr w14:paraId="5BEE4B9B">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60" w:type="dxa"/>
            <w:tcBorders>
              <w:top w:val="single" w:color="7E7E7E" w:themeColor="text1" w:themeTint="80" w:sz="4" w:space="0"/>
              <w:bottom w:val="single" w:color="7E7E7E" w:themeColor="text1" w:themeTint="80" w:sz="4" w:space="0"/>
              <w:insideH w:val="single" w:sz="4" w:space="0"/>
            </w:tcBorders>
          </w:tcPr>
          <w:p w14:paraId="339EDC04">
            <w:pPr>
              <w:spacing w:after="0" w:line="240" w:lineRule="auto"/>
              <w:rPr>
                <w:rFonts w:ascii="Times New Roman" w:hAnsi="Times New Roman" w:cs="Times New Roman"/>
                <w:b/>
                <w:bCs/>
              </w:rPr>
            </w:pPr>
            <w:r>
              <w:rPr>
                <w:rFonts w:ascii="Times New Roman" w:hAnsi="Times New Roman" w:cs="Times New Roman"/>
                <w:b/>
                <w:bCs/>
                <w:sz w:val="19"/>
              </w:rPr>
              <w:t>LSTM forecaster</w:t>
            </w:r>
          </w:p>
        </w:tc>
        <w:tc>
          <w:tcPr>
            <w:tcW w:w="3456" w:type="dxa"/>
            <w:tcBorders>
              <w:top w:val="single" w:color="7E7E7E" w:themeColor="text1" w:themeTint="80" w:sz="4" w:space="0"/>
              <w:bottom w:val="single" w:color="7E7E7E" w:themeColor="text1" w:themeTint="80" w:sz="4" w:space="0"/>
              <w:insideH w:val="single" w:sz="4" w:space="0"/>
            </w:tcBorders>
          </w:tcPr>
          <w:p w14:paraId="13C55645">
            <w:pPr>
              <w:spacing w:after="0" w:line="240" w:lineRule="auto"/>
              <w:jc w:val="center"/>
              <w:rPr>
                <w:rFonts w:ascii="Times New Roman" w:hAnsi="Times New Roman" w:cs="Times New Roman"/>
              </w:rPr>
            </w:pPr>
            <w:r>
              <w:rPr>
                <w:rFonts w:ascii="Times New Roman" w:hAnsi="Times New Roman" w:cs="Times New Roman"/>
                <w:sz w:val="19"/>
              </w:rPr>
              <w:t>Inter-layer dropout</w:t>
            </w:r>
          </w:p>
        </w:tc>
        <w:tc>
          <w:tcPr>
            <w:tcW w:w="2160" w:type="dxa"/>
            <w:tcBorders>
              <w:top w:val="single" w:color="7E7E7E" w:themeColor="text1" w:themeTint="80" w:sz="4" w:space="0"/>
              <w:bottom w:val="single" w:color="7E7E7E" w:themeColor="text1" w:themeTint="80" w:sz="4" w:space="0"/>
              <w:insideH w:val="single" w:sz="4" w:space="0"/>
            </w:tcBorders>
          </w:tcPr>
          <w:p w14:paraId="0C5EE52E">
            <w:pPr>
              <w:spacing w:after="0" w:line="240" w:lineRule="auto"/>
              <w:jc w:val="center"/>
              <w:rPr>
                <w:rFonts w:ascii="Times New Roman" w:hAnsi="Times New Roman" w:cs="Times New Roman"/>
              </w:rPr>
            </w:pPr>
            <w:r>
              <w:rPr>
                <w:rFonts w:ascii="Times New Roman" w:hAnsi="Times New Roman" w:cs="Times New Roman"/>
                <w:sz w:val="19"/>
              </w:rPr>
              <w:t>0.0 – 0.4</w:t>
            </w:r>
          </w:p>
        </w:tc>
        <w:tc>
          <w:tcPr>
            <w:tcW w:w="2160" w:type="dxa"/>
            <w:tcBorders>
              <w:top w:val="single" w:color="7E7E7E" w:themeColor="text1" w:themeTint="80" w:sz="4" w:space="0"/>
              <w:bottom w:val="single" w:color="7E7E7E" w:themeColor="text1" w:themeTint="80" w:sz="4" w:space="0"/>
              <w:insideH w:val="single" w:sz="4" w:space="0"/>
            </w:tcBorders>
          </w:tcPr>
          <w:p w14:paraId="0593FC6E">
            <w:pPr>
              <w:spacing w:after="0" w:line="240" w:lineRule="auto"/>
              <w:jc w:val="center"/>
              <w:rPr>
                <w:rFonts w:ascii="Times New Roman" w:hAnsi="Times New Roman" w:cs="Times New Roman"/>
              </w:rPr>
            </w:pPr>
            <w:r>
              <w:rPr>
                <w:rFonts w:ascii="Times New Roman" w:hAnsi="Times New Roman" w:cs="Times New Roman"/>
                <w:sz w:val="19"/>
              </w:rPr>
              <w:t>0.2</w:t>
            </w:r>
          </w:p>
        </w:tc>
      </w:tr>
      <w:tr w14:paraId="7F947E27">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60" w:type="dxa"/>
          </w:tcPr>
          <w:p w14:paraId="623B01A1">
            <w:pPr>
              <w:spacing w:after="0" w:line="240" w:lineRule="auto"/>
              <w:rPr>
                <w:rFonts w:ascii="Times New Roman" w:hAnsi="Times New Roman" w:cs="Times New Roman"/>
                <w:b/>
                <w:bCs/>
              </w:rPr>
            </w:pPr>
            <w:r>
              <w:rPr>
                <w:rFonts w:ascii="Times New Roman" w:hAnsi="Times New Roman" w:cs="Times New Roman"/>
                <w:b/>
                <w:bCs/>
                <w:sz w:val="19"/>
              </w:rPr>
              <w:t>LSTM forecaster</w:t>
            </w:r>
          </w:p>
        </w:tc>
        <w:tc>
          <w:tcPr>
            <w:tcW w:w="3456" w:type="dxa"/>
          </w:tcPr>
          <w:p w14:paraId="694575E2">
            <w:pPr>
              <w:spacing w:after="0" w:line="240" w:lineRule="auto"/>
              <w:jc w:val="center"/>
              <w:rPr>
                <w:rFonts w:ascii="Times New Roman" w:hAnsi="Times New Roman" w:cs="Times New Roman"/>
              </w:rPr>
            </w:pPr>
            <w:r>
              <w:rPr>
                <w:rFonts w:ascii="Times New Roman" w:hAnsi="Times New Roman" w:cs="Times New Roman"/>
                <w:sz w:val="19"/>
              </w:rPr>
              <w:t>Activation</w:t>
            </w:r>
          </w:p>
        </w:tc>
        <w:tc>
          <w:tcPr>
            <w:tcW w:w="2160" w:type="dxa"/>
          </w:tcPr>
          <w:p w14:paraId="3E75756E">
            <w:pPr>
              <w:spacing w:after="0" w:line="240" w:lineRule="auto"/>
              <w:jc w:val="center"/>
              <w:rPr>
                <w:rFonts w:ascii="Times New Roman" w:hAnsi="Times New Roman" w:cs="Times New Roman"/>
              </w:rPr>
            </w:pPr>
            <w:r>
              <w:rPr>
                <w:rFonts w:ascii="Times New Roman" w:hAnsi="Times New Roman" w:cs="Times New Roman"/>
                <w:sz w:val="19"/>
              </w:rPr>
              <w:t>tanh / ReLU</w:t>
            </w:r>
          </w:p>
        </w:tc>
        <w:tc>
          <w:tcPr>
            <w:tcW w:w="2160" w:type="dxa"/>
          </w:tcPr>
          <w:p w14:paraId="58D234F0">
            <w:pPr>
              <w:spacing w:after="0" w:line="240" w:lineRule="auto"/>
              <w:jc w:val="center"/>
              <w:rPr>
                <w:rFonts w:ascii="Times New Roman" w:hAnsi="Times New Roman" w:cs="Times New Roman"/>
              </w:rPr>
            </w:pPr>
            <w:r>
              <w:rPr>
                <w:rFonts w:ascii="Times New Roman" w:hAnsi="Times New Roman" w:cs="Times New Roman"/>
                <w:sz w:val="19"/>
              </w:rPr>
              <w:t>tanh</w:t>
            </w:r>
          </w:p>
        </w:tc>
      </w:tr>
      <w:tr w14:paraId="49CB8829">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60" w:type="dxa"/>
            <w:tcBorders>
              <w:top w:val="single" w:color="7E7E7E" w:themeColor="text1" w:themeTint="80" w:sz="4" w:space="0"/>
              <w:bottom w:val="single" w:color="7E7E7E" w:themeColor="text1" w:themeTint="80" w:sz="4" w:space="0"/>
              <w:insideH w:val="single" w:sz="4" w:space="0"/>
            </w:tcBorders>
          </w:tcPr>
          <w:p w14:paraId="73EA8061">
            <w:pPr>
              <w:spacing w:after="0" w:line="240" w:lineRule="auto"/>
              <w:rPr>
                <w:rFonts w:ascii="Times New Roman" w:hAnsi="Times New Roman" w:cs="Times New Roman"/>
                <w:b/>
                <w:bCs/>
              </w:rPr>
            </w:pPr>
            <w:r>
              <w:rPr>
                <w:rFonts w:ascii="Times New Roman" w:hAnsi="Times New Roman" w:cs="Times New Roman"/>
                <w:b/>
                <w:bCs/>
                <w:sz w:val="19"/>
              </w:rPr>
              <w:t>LSTM forecaster</w:t>
            </w:r>
          </w:p>
        </w:tc>
        <w:tc>
          <w:tcPr>
            <w:tcW w:w="3456" w:type="dxa"/>
            <w:tcBorders>
              <w:top w:val="single" w:color="7E7E7E" w:themeColor="text1" w:themeTint="80" w:sz="4" w:space="0"/>
              <w:bottom w:val="single" w:color="7E7E7E" w:themeColor="text1" w:themeTint="80" w:sz="4" w:space="0"/>
              <w:insideH w:val="single" w:sz="4" w:space="0"/>
            </w:tcBorders>
          </w:tcPr>
          <w:p w14:paraId="6098C0BF">
            <w:pPr>
              <w:spacing w:after="0" w:line="240" w:lineRule="auto"/>
              <w:jc w:val="center"/>
              <w:rPr>
                <w:rFonts w:ascii="Times New Roman" w:hAnsi="Times New Roman" w:cs="Times New Roman"/>
              </w:rPr>
            </w:pPr>
            <w:r>
              <w:rPr>
                <w:rFonts w:ascii="Times New Roman" w:hAnsi="Times New Roman" w:cs="Times New Roman"/>
                <w:sz w:val="19"/>
              </w:rPr>
              <w:t>Output layer</w:t>
            </w:r>
          </w:p>
        </w:tc>
        <w:tc>
          <w:tcPr>
            <w:tcW w:w="2160" w:type="dxa"/>
            <w:tcBorders>
              <w:top w:val="single" w:color="7E7E7E" w:themeColor="text1" w:themeTint="80" w:sz="4" w:space="0"/>
              <w:bottom w:val="single" w:color="7E7E7E" w:themeColor="text1" w:themeTint="80" w:sz="4" w:space="0"/>
              <w:insideH w:val="single" w:sz="4" w:space="0"/>
            </w:tcBorders>
          </w:tcPr>
          <w:p w14:paraId="08D64F06">
            <w:pPr>
              <w:spacing w:after="0" w:line="240" w:lineRule="auto"/>
              <w:jc w:val="center"/>
              <w:rPr>
                <w:rFonts w:ascii="Times New Roman" w:hAnsi="Times New Roman" w:cs="Times New Roman"/>
              </w:rPr>
            </w:pPr>
            <w:r>
              <w:rPr>
                <w:rFonts w:ascii="Times New Roman" w:hAnsi="Times New Roman" w:cs="Times New Roman"/>
                <w:sz w:val="19"/>
              </w:rPr>
              <w:t>sigmoid (binary)</w:t>
            </w:r>
          </w:p>
        </w:tc>
        <w:tc>
          <w:tcPr>
            <w:tcW w:w="2160" w:type="dxa"/>
            <w:tcBorders>
              <w:top w:val="single" w:color="7E7E7E" w:themeColor="text1" w:themeTint="80" w:sz="4" w:space="0"/>
              <w:bottom w:val="single" w:color="7E7E7E" w:themeColor="text1" w:themeTint="80" w:sz="4" w:space="0"/>
              <w:insideH w:val="single" w:sz="4" w:space="0"/>
            </w:tcBorders>
          </w:tcPr>
          <w:p w14:paraId="093A0530">
            <w:pPr>
              <w:spacing w:after="0" w:line="240" w:lineRule="auto"/>
              <w:jc w:val="center"/>
              <w:rPr>
                <w:rFonts w:ascii="Times New Roman" w:hAnsi="Times New Roman" w:cs="Times New Roman"/>
              </w:rPr>
            </w:pPr>
            <w:r>
              <w:rPr>
                <w:rFonts w:ascii="Times New Roman" w:hAnsi="Times New Roman" w:cs="Times New Roman"/>
                <w:sz w:val="19"/>
              </w:rPr>
              <w:t>sigmoid</w:t>
            </w:r>
          </w:p>
        </w:tc>
      </w:tr>
      <w:tr w14:paraId="67209670">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60" w:type="dxa"/>
          </w:tcPr>
          <w:p w14:paraId="2F024EDB">
            <w:pPr>
              <w:spacing w:after="0" w:line="240" w:lineRule="auto"/>
              <w:rPr>
                <w:rFonts w:ascii="Times New Roman" w:hAnsi="Times New Roman" w:cs="Times New Roman"/>
                <w:b/>
                <w:bCs/>
              </w:rPr>
            </w:pPr>
            <w:r>
              <w:rPr>
                <w:rFonts w:ascii="Times New Roman" w:hAnsi="Times New Roman" w:cs="Times New Roman"/>
                <w:b/>
                <w:bCs/>
                <w:sz w:val="19"/>
              </w:rPr>
              <w:t>LSTM forecaster</w:t>
            </w:r>
          </w:p>
        </w:tc>
        <w:tc>
          <w:tcPr>
            <w:tcW w:w="3456" w:type="dxa"/>
          </w:tcPr>
          <w:p w14:paraId="6DEF84DC">
            <w:pPr>
              <w:spacing w:after="0" w:line="240" w:lineRule="auto"/>
              <w:jc w:val="center"/>
              <w:rPr>
                <w:rFonts w:ascii="Times New Roman" w:hAnsi="Times New Roman" w:cs="Times New Roman"/>
              </w:rPr>
            </w:pPr>
            <w:r>
              <w:rPr>
                <w:rFonts w:ascii="Times New Roman" w:hAnsi="Times New Roman" w:cs="Times New Roman"/>
                <w:sz w:val="19"/>
              </w:rPr>
              <w:t>Input sequence window</w:t>
            </w:r>
          </w:p>
        </w:tc>
        <w:tc>
          <w:tcPr>
            <w:tcW w:w="2160" w:type="dxa"/>
          </w:tcPr>
          <w:p w14:paraId="6237D39B">
            <w:pPr>
              <w:spacing w:after="0" w:line="240" w:lineRule="auto"/>
              <w:jc w:val="center"/>
              <w:rPr>
                <w:rFonts w:ascii="Times New Roman" w:hAnsi="Times New Roman" w:cs="Times New Roman"/>
              </w:rPr>
            </w:pPr>
            <w:r>
              <w:rPr>
                <w:rFonts w:ascii="Times New Roman" w:hAnsi="Times New Roman" w:cs="Times New Roman"/>
                <w:sz w:val="19"/>
              </w:rPr>
              <w:t>4 – 12 weeks</w:t>
            </w:r>
          </w:p>
        </w:tc>
        <w:tc>
          <w:tcPr>
            <w:tcW w:w="2160" w:type="dxa"/>
          </w:tcPr>
          <w:p w14:paraId="6F527CB0">
            <w:pPr>
              <w:spacing w:after="0" w:line="240" w:lineRule="auto"/>
              <w:jc w:val="center"/>
              <w:rPr>
                <w:rFonts w:ascii="Times New Roman" w:hAnsi="Times New Roman" w:cs="Times New Roman"/>
              </w:rPr>
            </w:pPr>
            <w:r>
              <w:rPr>
                <w:rFonts w:ascii="Times New Roman" w:hAnsi="Times New Roman" w:cs="Times New Roman"/>
                <w:sz w:val="19"/>
              </w:rPr>
              <w:t>8 weeks</w:t>
            </w:r>
          </w:p>
        </w:tc>
      </w:tr>
      <w:tr w14:paraId="6101A4E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60" w:type="dxa"/>
            <w:tcBorders>
              <w:top w:val="single" w:color="7E7E7E" w:themeColor="text1" w:themeTint="80" w:sz="4" w:space="0"/>
              <w:bottom w:val="single" w:color="7E7E7E" w:themeColor="text1" w:themeTint="80" w:sz="4" w:space="0"/>
              <w:insideH w:val="single" w:sz="4" w:space="0"/>
            </w:tcBorders>
          </w:tcPr>
          <w:p w14:paraId="765FFC88">
            <w:pPr>
              <w:spacing w:after="0" w:line="240" w:lineRule="auto"/>
              <w:rPr>
                <w:rFonts w:ascii="Times New Roman" w:hAnsi="Times New Roman" w:cs="Times New Roman"/>
                <w:b/>
                <w:bCs/>
              </w:rPr>
            </w:pPr>
            <w:r>
              <w:rPr>
                <w:rFonts w:ascii="Times New Roman" w:hAnsi="Times New Roman" w:cs="Times New Roman"/>
                <w:b/>
                <w:bCs/>
                <w:sz w:val="19"/>
              </w:rPr>
              <w:t>LSTM forecaster</w:t>
            </w:r>
          </w:p>
        </w:tc>
        <w:tc>
          <w:tcPr>
            <w:tcW w:w="3456" w:type="dxa"/>
            <w:tcBorders>
              <w:top w:val="single" w:color="7E7E7E" w:themeColor="text1" w:themeTint="80" w:sz="4" w:space="0"/>
              <w:bottom w:val="single" w:color="7E7E7E" w:themeColor="text1" w:themeTint="80" w:sz="4" w:space="0"/>
              <w:insideH w:val="single" w:sz="4" w:space="0"/>
            </w:tcBorders>
          </w:tcPr>
          <w:p w14:paraId="12D8A068">
            <w:pPr>
              <w:spacing w:after="0" w:line="240" w:lineRule="auto"/>
              <w:jc w:val="center"/>
              <w:rPr>
                <w:rFonts w:ascii="Times New Roman" w:hAnsi="Times New Roman" w:cs="Times New Roman"/>
              </w:rPr>
            </w:pPr>
            <w:r>
              <w:rPr>
                <w:rFonts w:ascii="Times New Roman" w:hAnsi="Times New Roman" w:cs="Times New Roman"/>
                <w:sz w:val="19"/>
              </w:rPr>
              <w:t>Optimizer</w:t>
            </w:r>
          </w:p>
        </w:tc>
        <w:tc>
          <w:tcPr>
            <w:tcW w:w="2160" w:type="dxa"/>
            <w:tcBorders>
              <w:top w:val="single" w:color="7E7E7E" w:themeColor="text1" w:themeTint="80" w:sz="4" w:space="0"/>
              <w:bottom w:val="single" w:color="7E7E7E" w:themeColor="text1" w:themeTint="80" w:sz="4" w:space="0"/>
              <w:insideH w:val="single" w:sz="4" w:space="0"/>
            </w:tcBorders>
          </w:tcPr>
          <w:p w14:paraId="64B3CF50">
            <w:pPr>
              <w:spacing w:after="0" w:line="240" w:lineRule="auto"/>
              <w:jc w:val="center"/>
              <w:rPr>
                <w:rFonts w:ascii="Times New Roman" w:hAnsi="Times New Roman" w:cs="Times New Roman"/>
              </w:rPr>
            </w:pPr>
            <w:r>
              <w:rPr>
                <w:rFonts w:ascii="Times New Roman" w:hAnsi="Times New Roman" w:cs="Times New Roman"/>
                <w:sz w:val="19"/>
              </w:rPr>
              <w:t>Adam / RMSprop</w:t>
            </w:r>
          </w:p>
        </w:tc>
        <w:tc>
          <w:tcPr>
            <w:tcW w:w="2160" w:type="dxa"/>
            <w:tcBorders>
              <w:top w:val="single" w:color="7E7E7E" w:themeColor="text1" w:themeTint="80" w:sz="4" w:space="0"/>
              <w:bottom w:val="single" w:color="7E7E7E" w:themeColor="text1" w:themeTint="80" w:sz="4" w:space="0"/>
              <w:insideH w:val="single" w:sz="4" w:space="0"/>
            </w:tcBorders>
          </w:tcPr>
          <w:p w14:paraId="238B55BA">
            <w:pPr>
              <w:spacing w:after="0" w:line="240" w:lineRule="auto"/>
              <w:jc w:val="center"/>
              <w:rPr>
                <w:rFonts w:ascii="Times New Roman" w:hAnsi="Times New Roman" w:cs="Times New Roman"/>
              </w:rPr>
            </w:pPr>
            <w:r>
              <w:rPr>
                <w:rFonts w:ascii="Times New Roman" w:hAnsi="Times New Roman" w:cs="Times New Roman"/>
                <w:sz w:val="19"/>
              </w:rPr>
              <w:t>Adam</w:t>
            </w:r>
          </w:p>
        </w:tc>
      </w:tr>
      <w:tr w14:paraId="29F974F1">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60" w:type="dxa"/>
          </w:tcPr>
          <w:p w14:paraId="4ECF769C">
            <w:pPr>
              <w:spacing w:after="0" w:line="240" w:lineRule="auto"/>
              <w:rPr>
                <w:rFonts w:ascii="Times New Roman" w:hAnsi="Times New Roman" w:cs="Times New Roman"/>
                <w:b/>
                <w:bCs/>
              </w:rPr>
            </w:pPr>
            <w:r>
              <w:rPr>
                <w:rFonts w:ascii="Times New Roman" w:hAnsi="Times New Roman" w:cs="Times New Roman"/>
                <w:b/>
                <w:bCs/>
                <w:sz w:val="19"/>
              </w:rPr>
              <w:t>LSTM forecaster</w:t>
            </w:r>
          </w:p>
        </w:tc>
        <w:tc>
          <w:tcPr>
            <w:tcW w:w="3456" w:type="dxa"/>
          </w:tcPr>
          <w:p w14:paraId="781FA81A">
            <w:pPr>
              <w:spacing w:after="0" w:line="240" w:lineRule="auto"/>
              <w:jc w:val="center"/>
              <w:rPr>
                <w:rFonts w:ascii="Times New Roman" w:hAnsi="Times New Roman" w:cs="Times New Roman"/>
              </w:rPr>
            </w:pPr>
            <w:r>
              <w:rPr>
                <w:rFonts w:ascii="Times New Roman" w:hAnsi="Times New Roman" w:cs="Times New Roman"/>
                <w:sz w:val="19"/>
              </w:rPr>
              <w:t>Learning rate</w:t>
            </w:r>
          </w:p>
        </w:tc>
        <w:tc>
          <w:tcPr>
            <w:tcW w:w="2160" w:type="dxa"/>
          </w:tcPr>
          <w:p w14:paraId="5855B8DC">
            <w:pPr>
              <w:spacing w:after="0" w:line="240" w:lineRule="auto"/>
              <w:jc w:val="center"/>
              <w:rPr>
                <w:rFonts w:ascii="Times New Roman" w:hAnsi="Times New Roman" w:cs="Times New Roman"/>
              </w:rPr>
            </w:pPr>
            <w:r>
              <w:rPr>
                <w:rFonts w:ascii="Times New Roman" w:hAnsi="Times New Roman" w:cs="Times New Roman"/>
                <w:sz w:val="19"/>
              </w:rPr>
              <w:t>1e-4 – 1e-2</w:t>
            </w:r>
          </w:p>
        </w:tc>
        <w:tc>
          <w:tcPr>
            <w:tcW w:w="2160" w:type="dxa"/>
          </w:tcPr>
          <w:p w14:paraId="5B24C34C">
            <w:pPr>
              <w:spacing w:after="0" w:line="240" w:lineRule="auto"/>
              <w:jc w:val="center"/>
              <w:rPr>
                <w:rFonts w:ascii="Times New Roman" w:hAnsi="Times New Roman" w:cs="Times New Roman"/>
              </w:rPr>
            </w:pPr>
            <w:r>
              <w:rPr>
                <w:rFonts w:ascii="Times New Roman" w:hAnsi="Times New Roman" w:cs="Times New Roman"/>
                <w:sz w:val="19"/>
              </w:rPr>
              <w:t>1e-3</w:t>
            </w:r>
          </w:p>
        </w:tc>
      </w:tr>
      <w:tr w14:paraId="044192A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60" w:type="dxa"/>
            <w:tcBorders>
              <w:top w:val="single" w:color="7E7E7E" w:themeColor="text1" w:themeTint="80" w:sz="4" w:space="0"/>
              <w:bottom w:val="single" w:color="7E7E7E" w:themeColor="text1" w:themeTint="80" w:sz="4" w:space="0"/>
              <w:insideH w:val="single" w:sz="4" w:space="0"/>
            </w:tcBorders>
          </w:tcPr>
          <w:p w14:paraId="72DA460B">
            <w:pPr>
              <w:spacing w:after="0" w:line="240" w:lineRule="auto"/>
              <w:rPr>
                <w:rFonts w:ascii="Times New Roman" w:hAnsi="Times New Roman" w:cs="Times New Roman"/>
                <w:b/>
                <w:bCs/>
              </w:rPr>
            </w:pPr>
            <w:r>
              <w:rPr>
                <w:rFonts w:ascii="Times New Roman" w:hAnsi="Times New Roman" w:cs="Times New Roman"/>
                <w:b/>
                <w:bCs/>
                <w:sz w:val="19"/>
              </w:rPr>
              <w:t>LSTM forecaster</w:t>
            </w:r>
          </w:p>
        </w:tc>
        <w:tc>
          <w:tcPr>
            <w:tcW w:w="3456" w:type="dxa"/>
            <w:tcBorders>
              <w:top w:val="single" w:color="7E7E7E" w:themeColor="text1" w:themeTint="80" w:sz="4" w:space="0"/>
              <w:bottom w:val="single" w:color="7E7E7E" w:themeColor="text1" w:themeTint="80" w:sz="4" w:space="0"/>
              <w:insideH w:val="single" w:sz="4" w:space="0"/>
            </w:tcBorders>
          </w:tcPr>
          <w:p w14:paraId="4C523B8C">
            <w:pPr>
              <w:spacing w:after="0" w:line="240" w:lineRule="auto"/>
              <w:jc w:val="center"/>
              <w:rPr>
                <w:rFonts w:ascii="Times New Roman" w:hAnsi="Times New Roman" w:cs="Times New Roman"/>
              </w:rPr>
            </w:pPr>
            <w:r>
              <w:rPr>
                <w:rFonts w:ascii="Times New Roman" w:hAnsi="Times New Roman" w:cs="Times New Roman"/>
                <w:sz w:val="19"/>
              </w:rPr>
              <w:t>Batch size</w:t>
            </w:r>
          </w:p>
        </w:tc>
        <w:tc>
          <w:tcPr>
            <w:tcW w:w="2160" w:type="dxa"/>
            <w:tcBorders>
              <w:top w:val="single" w:color="7E7E7E" w:themeColor="text1" w:themeTint="80" w:sz="4" w:space="0"/>
              <w:bottom w:val="single" w:color="7E7E7E" w:themeColor="text1" w:themeTint="80" w:sz="4" w:space="0"/>
              <w:insideH w:val="single" w:sz="4" w:space="0"/>
            </w:tcBorders>
          </w:tcPr>
          <w:p w14:paraId="477D53EB">
            <w:pPr>
              <w:spacing w:after="0" w:line="240" w:lineRule="auto"/>
              <w:jc w:val="center"/>
              <w:rPr>
                <w:rFonts w:ascii="Times New Roman" w:hAnsi="Times New Roman" w:cs="Times New Roman"/>
              </w:rPr>
            </w:pPr>
            <w:r>
              <w:rPr>
                <w:rFonts w:ascii="Times New Roman" w:hAnsi="Times New Roman" w:cs="Times New Roman"/>
                <w:sz w:val="19"/>
              </w:rPr>
              <w:t>16 – 64</w:t>
            </w:r>
          </w:p>
        </w:tc>
        <w:tc>
          <w:tcPr>
            <w:tcW w:w="2160" w:type="dxa"/>
            <w:tcBorders>
              <w:top w:val="single" w:color="7E7E7E" w:themeColor="text1" w:themeTint="80" w:sz="4" w:space="0"/>
              <w:bottom w:val="single" w:color="7E7E7E" w:themeColor="text1" w:themeTint="80" w:sz="4" w:space="0"/>
              <w:insideH w:val="single" w:sz="4" w:space="0"/>
            </w:tcBorders>
          </w:tcPr>
          <w:p w14:paraId="0F5EF1AC">
            <w:pPr>
              <w:spacing w:after="0" w:line="240" w:lineRule="auto"/>
              <w:jc w:val="center"/>
              <w:rPr>
                <w:rFonts w:ascii="Times New Roman" w:hAnsi="Times New Roman" w:cs="Times New Roman"/>
              </w:rPr>
            </w:pPr>
            <w:r>
              <w:rPr>
                <w:rFonts w:ascii="Times New Roman" w:hAnsi="Times New Roman" w:cs="Times New Roman"/>
                <w:sz w:val="19"/>
              </w:rPr>
              <w:t>32</w:t>
            </w:r>
          </w:p>
        </w:tc>
      </w:tr>
      <w:tr w14:paraId="2C3D7D6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60" w:type="dxa"/>
          </w:tcPr>
          <w:p w14:paraId="10CF5EB6">
            <w:pPr>
              <w:spacing w:after="0" w:line="240" w:lineRule="auto"/>
              <w:rPr>
                <w:rFonts w:ascii="Times New Roman" w:hAnsi="Times New Roman" w:cs="Times New Roman"/>
                <w:b/>
                <w:bCs/>
              </w:rPr>
            </w:pPr>
            <w:r>
              <w:rPr>
                <w:rFonts w:ascii="Times New Roman" w:hAnsi="Times New Roman" w:cs="Times New Roman"/>
                <w:b/>
                <w:bCs/>
                <w:sz w:val="19"/>
              </w:rPr>
              <w:t>LSTM forecaster</w:t>
            </w:r>
          </w:p>
        </w:tc>
        <w:tc>
          <w:tcPr>
            <w:tcW w:w="3456" w:type="dxa"/>
          </w:tcPr>
          <w:p w14:paraId="3328F43B">
            <w:pPr>
              <w:spacing w:after="0" w:line="240" w:lineRule="auto"/>
              <w:jc w:val="center"/>
              <w:rPr>
                <w:rFonts w:ascii="Times New Roman" w:hAnsi="Times New Roman" w:cs="Times New Roman"/>
              </w:rPr>
            </w:pPr>
            <w:r>
              <w:rPr>
                <w:rFonts w:ascii="Times New Roman" w:hAnsi="Times New Roman" w:cs="Times New Roman"/>
                <w:sz w:val="19"/>
              </w:rPr>
              <w:t>Max epochs (early stopping patience)</w:t>
            </w:r>
          </w:p>
        </w:tc>
        <w:tc>
          <w:tcPr>
            <w:tcW w:w="2160" w:type="dxa"/>
          </w:tcPr>
          <w:p w14:paraId="6CCB3AC6">
            <w:pPr>
              <w:spacing w:after="0" w:line="240" w:lineRule="auto"/>
              <w:jc w:val="center"/>
              <w:rPr>
                <w:rFonts w:ascii="Times New Roman" w:hAnsi="Times New Roman" w:cs="Times New Roman"/>
              </w:rPr>
            </w:pPr>
            <w:r>
              <w:rPr>
                <w:rFonts w:ascii="Times New Roman" w:hAnsi="Times New Roman" w:cs="Times New Roman"/>
                <w:sz w:val="19"/>
              </w:rPr>
              <w:t>100 – 300 (10 – 30)</w:t>
            </w:r>
          </w:p>
        </w:tc>
        <w:tc>
          <w:tcPr>
            <w:tcW w:w="2160" w:type="dxa"/>
          </w:tcPr>
          <w:p w14:paraId="292412E8">
            <w:pPr>
              <w:spacing w:after="0" w:line="240" w:lineRule="auto"/>
              <w:jc w:val="center"/>
              <w:rPr>
                <w:rFonts w:ascii="Times New Roman" w:hAnsi="Times New Roman" w:cs="Times New Roman"/>
              </w:rPr>
            </w:pPr>
            <w:r>
              <w:rPr>
                <w:rFonts w:ascii="Times New Roman" w:hAnsi="Times New Roman" w:cs="Times New Roman"/>
                <w:sz w:val="19"/>
              </w:rPr>
              <w:t>200 (20)</w:t>
            </w:r>
          </w:p>
        </w:tc>
      </w:tr>
      <w:tr w14:paraId="791881E5">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60" w:type="dxa"/>
            <w:tcBorders>
              <w:top w:val="single" w:color="7E7E7E" w:themeColor="text1" w:themeTint="80" w:sz="4" w:space="0"/>
              <w:bottom w:val="single" w:color="7E7E7E" w:themeColor="text1" w:themeTint="80" w:sz="4" w:space="0"/>
              <w:insideH w:val="single" w:sz="4" w:space="0"/>
            </w:tcBorders>
          </w:tcPr>
          <w:p w14:paraId="2BADFB98">
            <w:pPr>
              <w:spacing w:after="0" w:line="240" w:lineRule="auto"/>
              <w:rPr>
                <w:rFonts w:ascii="Times New Roman" w:hAnsi="Times New Roman" w:cs="Times New Roman"/>
                <w:b/>
                <w:bCs/>
              </w:rPr>
            </w:pPr>
            <w:r>
              <w:rPr>
                <w:rFonts w:ascii="Times New Roman" w:hAnsi="Times New Roman" w:cs="Times New Roman"/>
                <w:b/>
                <w:bCs/>
                <w:sz w:val="19"/>
              </w:rPr>
              <w:t>LSTM forecaster</w:t>
            </w:r>
          </w:p>
        </w:tc>
        <w:tc>
          <w:tcPr>
            <w:tcW w:w="3456" w:type="dxa"/>
            <w:tcBorders>
              <w:top w:val="single" w:color="7E7E7E" w:themeColor="text1" w:themeTint="80" w:sz="4" w:space="0"/>
              <w:bottom w:val="single" w:color="7E7E7E" w:themeColor="text1" w:themeTint="80" w:sz="4" w:space="0"/>
              <w:insideH w:val="single" w:sz="4" w:space="0"/>
            </w:tcBorders>
          </w:tcPr>
          <w:p w14:paraId="38609B1C">
            <w:pPr>
              <w:spacing w:after="0" w:line="240" w:lineRule="auto"/>
              <w:jc w:val="center"/>
              <w:rPr>
                <w:rFonts w:ascii="Times New Roman" w:hAnsi="Times New Roman" w:cs="Times New Roman"/>
              </w:rPr>
            </w:pPr>
            <w:r>
              <w:rPr>
                <w:rFonts w:ascii="Times New Roman" w:hAnsi="Times New Roman" w:cs="Times New Roman"/>
                <w:sz w:val="19"/>
              </w:rPr>
              <w:t>Loss</w:t>
            </w:r>
          </w:p>
        </w:tc>
        <w:tc>
          <w:tcPr>
            <w:tcW w:w="2160" w:type="dxa"/>
            <w:tcBorders>
              <w:top w:val="single" w:color="7E7E7E" w:themeColor="text1" w:themeTint="80" w:sz="4" w:space="0"/>
              <w:bottom w:val="single" w:color="7E7E7E" w:themeColor="text1" w:themeTint="80" w:sz="4" w:space="0"/>
              <w:insideH w:val="single" w:sz="4" w:space="0"/>
            </w:tcBorders>
          </w:tcPr>
          <w:p w14:paraId="57ED4BF2">
            <w:pPr>
              <w:spacing w:after="0" w:line="240" w:lineRule="auto"/>
              <w:jc w:val="center"/>
              <w:rPr>
                <w:rFonts w:ascii="Times New Roman" w:hAnsi="Times New Roman" w:cs="Times New Roman"/>
              </w:rPr>
            </w:pPr>
            <w:r>
              <w:rPr>
                <w:rFonts w:ascii="Times New Roman" w:hAnsi="Times New Roman" w:cs="Times New Roman"/>
                <w:sz w:val="19"/>
              </w:rPr>
              <w:t>binary cross-entropy</w:t>
            </w:r>
          </w:p>
        </w:tc>
        <w:tc>
          <w:tcPr>
            <w:tcW w:w="2160" w:type="dxa"/>
            <w:tcBorders>
              <w:top w:val="single" w:color="7E7E7E" w:themeColor="text1" w:themeTint="80" w:sz="4" w:space="0"/>
              <w:bottom w:val="single" w:color="7E7E7E" w:themeColor="text1" w:themeTint="80" w:sz="4" w:space="0"/>
              <w:insideH w:val="single" w:sz="4" w:space="0"/>
            </w:tcBorders>
          </w:tcPr>
          <w:p w14:paraId="7499F2E0">
            <w:pPr>
              <w:spacing w:after="0" w:line="240" w:lineRule="auto"/>
              <w:jc w:val="center"/>
              <w:rPr>
                <w:rFonts w:ascii="Times New Roman" w:hAnsi="Times New Roman" w:cs="Times New Roman"/>
              </w:rPr>
            </w:pPr>
            <w:r>
              <w:rPr>
                <w:rFonts w:ascii="Times New Roman" w:hAnsi="Times New Roman" w:cs="Times New Roman"/>
                <w:sz w:val="19"/>
              </w:rPr>
              <w:t>binary cross-entropy</w:t>
            </w:r>
          </w:p>
        </w:tc>
      </w:tr>
      <w:tr w14:paraId="2A4C8BD9">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60" w:type="dxa"/>
          </w:tcPr>
          <w:p w14:paraId="7C202AD7">
            <w:pPr>
              <w:spacing w:after="0" w:line="240" w:lineRule="auto"/>
              <w:rPr>
                <w:rFonts w:ascii="Times New Roman" w:hAnsi="Times New Roman" w:cs="Times New Roman"/>
                <w:b/>
                <w:bCs/>
              </w:rPr>
            </w:pPr>
            <w:r>
              <w:rPr>
                <w:rFonts w:ascii="Times New Roman" w:hAnsi="Times New Roman" w:cs="Times New Roman"/>
                <w:b/>
                <w:bCs/>
                <w:sz w:val="19"/>
              </w:rPr>
              <w:t>XGBoost detector</w:t>
            </w:r>
          </w:p>
        </w:tc>
        <w:tc>
          <w:tcPr>
            <w:tcW w:w="3456" w:type="dxa"/>
          </w:tcPr>
          <w:p w14:paraId="2168931D">
            <w:pPr>
              <w:spacing w:after="0" w:line="240" w:lineRule="auto"/>
              <w:jc w:val="center"/>
              <w:rPr>
                <w:rFonts w:ascii="Times New Roman" w:hAnsi="Times New Roman" w:cs="Times New Roman"/>
              </w:rPr>
            </w:pPr>
            <w:r>
              <w:rPr>
                <w:rFonts w:ascii="Times New Roman" w:hAnsi="Times New Roman" w:cs="Times New Roman"/>
                <w:sz w:val="19"/>
              </w:rPr>
              <w:t>Number of trees</w:t>
            </w:r>
          </w:p>
        </w:tc>
        <w:tc>
          <w:tcPr>
            <w:tcW w:w="2160" w:type="dxa"/>
          </w:tcPr>
          <w:p w14:paraId="12558501">
            <w:pPr>
              <w:spacing w:after="0" w:line="240" w:lineRule="auto"/>
              <w:jc w:val="center"/>
              <w:rPr>
                <w:rFonts w:ascii="Times New Roman" w:hAnsi="Times New Roman" w:cs="Times New Roman"/>
              </w:rPr>
            </w:pPr>
            <w:r>
              <w:rPr>
                <w:rFonts w:ascii="Times New Roman" w:hAnsi="Times New Roman" w:cs="Times New Roman"/>
                <w:sz w:val="19"/>
              </w:rPr>
              <w:t>100 – 600</w:t>
            </w:r>
          </w:p>
        </w:tc>
        <w:tc>
          <w:tcPr>
            <w:tcW w:w="2160" w:type="dxa"/>
          </w:tcPr>
          <w:p w14:paraId="26195376">
            <w:pPr>
              <w:spacing w:after="0" w:line="240" w:lineRule="auto"/>
              <w:jc w:val="center"/>
              <w:rPr>
                <w:rFonts w:ascii="Times New Roman" w:hAnsi="Times New Roman" w:cs="Times New Roman"/>
              </w:rPr>
            </w:pPr>
            <w:r>
              <w:rPr>
                <w:rFonts w:ascii="Times New Roman" w:hAnsi="Times New Roman" w:cs="Times New Roman"/>
                <w:sz w:val="19"/>
              </w:rPr>
              <w:t>400</w:t>
            </w:r>
          </w:p>
        </w:tc>
      </w:tr>
      <w:tr w14:paraId="4900EF6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60" w:type="dxa"/>
            <w:tcBorders>
              <w:top w:val="single" w:color="7E7E7E" w:themeColor="text1" w:themeTint="80" w:sz="4" w:space="0"/>
              <w:bottom w:val="single" w:color="7E7E7E" w:themeColor="text1" w:themeTint="80" w:sz="4" w:space="0"/>
              <w:insideH w:val="single" w:sz="4" w:space="0"/>
            </w:tcBorders>
          </w:tcPr>
          <w:p w14:paraId="11D6E89F">
            <w:pPr>
              <w:spacing w:after="0" w:line="240" w:lineRule="auto"/>
              <w:rPr>
                <w:rFonts w:ascii="Times New Roman" w:hAnsi="Times New Roman" w:cs="Times New Roman"/>
                <w:b/>
                <w:bCs/>
              </w:rPr>
            </w:pPr>
            <w:r>
              <w:rPr>
                <w:rFonts w:ascii="Times New Roman" w:hAnsi="Times New Roman" w:cs="Times New Roman"/>
                <w:b/>
                <w:bCs/>
                <w:sz w:val="19"/>
              </w:rPr>
              <w:t>XGBoost detector</w:t>
            </w:r>
          </w:p>
        </w:tc>
        <w:tc>
          <w:tcPr>
            <w:tcW w:w="3456" w:type="dxa"/>
            <w:tcBorders>
              <w:top w:val="single" w:color="7E7E7E" w:themeColor="text1" w:themeTint="80" w:sz="4" w:space="0"/>
              <w:bottom w:val="single" w:color="7E7E7E" w:themeColor="text1" w:themeTint="80" w:sz="4" w:space="0"/>
              <w:insideH w:val="single" w:sz="4" w:space="0"/>
            </w:tcBorders>
          </w:tcPr>
          <w:p w14:paraId="519E3EF8">
            <w:pPr>
              <w:spacing w:after="0" w:line="240" w:lineRule="auto"/>
              <w:jc w:val="center"/>
              <w:rPr>
                <w:rFonts w:ascii="Times New Roman" w:hAnsi="Times New Roman" w:cs="Times New Roman"/>
              </w:rPr>
            </w:pPr>
            <w:r>
              <w:rPr>
                <w:rFonts w:ascii="Times New Roman" w:hAnsi="Times New Roman" w:cs="Times New Roman"/>
                <w:sz w:val="19"/>
              </w:rPr>
              <w:t>Maximum depth</w:t>
            </w:r>
          </w:p>
        </w:tc>
        <w:tc>
          <w:tcPr>
            <w:tcW w:w="2160" w:type="dxa"/>
            <w:tcBorders>
              <w:top w:val="single" w:color="7E7E7E" w:themeColor="text1" w:themeTint="80" w:sz="4" w:space="0"/>
              <w:bottom w:val="single" w:color="7E7E7E" w:themeColor="text1" w:themeTint="80" w:sz="4" w:space="0"/>
              <w:insideH w:val="single" w:sz="4" w:space="0"/>
            </w:tcBorders>
          </w:tcPr>
          <w:p w14:paraId="18C64876">
            <w:pPr>
              <w:spacing w:after="0" w:line="240" w:lineRule="auto"/>
              <w:jc w:val="center"/>
              <w:rPr>
                <w:rFonts w:ascii="Times New Roman" w:hAnsi="Times New Roman" w:cs="Times New Roman"/>
              </w:rPr>
            </w:pPr>
            <w:r>
              <w:rPr>
                <w:rFonts w:ascii="Times New Roman" w:hAnsi="Times New Roman" w:cs="Times New Roman"/>
                <w:sz w:val="19"/>
              </w:rPr>
              <w:t>3 – 8</w:t>
            </w:r>
          </w:p>
        </w:tc>
        <w:tc>
          <w:tcPr>
            <w:tcW w:w="2160" w:type="dxa"/>
            <w:tcBorders>
              <w:top w:val="single" w:color="7E7E7E" w:themeColor="text1" w:themeTint="80" w:sz="4" w:space="0"/>
              <w:bottom w:val="single" w:color="7E7E7E" w:themeColor="text1" w:themeTint="80" w:sz="4" w:space="0"/>
              <w:insideH w:val="single" w:sz="4" w:space="0"/>
            </w:tcBorders>
          </w:tcPr>
          <w:p w14:paraId="6600C8AE">
            <w:pPr>
              <w:spacing w:after="0" w:line="240" w:lineRule="auto"/>
              <w:jc w:val="center"/>
              <w:rPr>
                <w:rFonts w:ascii="Times New Roman" w:hAnsi="Times New Roman" w:cs="Times New Roman"/>
              </w:rPr>
            </w:pPr>
            <w:r>
              <w:rPr>
                <w:rFonts w:ascii="Times New Roman" w:hAnsi="Times New Roman" w:cs="Times New Roman"/>
                <w:sz w:val="19"/>
              </w:rPr>
              <w:t>6</w:t>
            </w:r>
          </w:p>
        </w:tc>
      </w:tr>
      <w:tr w14:paraId="76D6143B">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60" w:type="dxa"/>
          </w:tcPr>
          <w:p w14:paraId="56DB494F">
            <w:pPr>
              <w:spacing w:after="0" w:line="240" w:lineRule="auto"/>
              <w:rPr>
                <w:rFonts w:ascii="Times New Roman" w:hAnsi="Times New Roman" w:cs="Times New Roman"/>
                <w:b/>
                <w:bCs/>
              </w:rPr>
            </w:pPr>
            <w:r>
              <w:rPr>
                <w:rFonts w:ascii="Times New Roman" w:hAnsi="Times New Roman" w:cs="Times New Roman"/>
                <w:b/>
                <w:bCs/>
                <w:sz w:val="19"/>
              </w:rPr>
              <w:t>XGBoost detector</w:t>
            </w:r>
          </w:p>
        </w:tc>
        <w:tc>
          <w:tcPr>
            <w:tcW w:w="3456" w:type="dxa"/>
          </w:tcPr>
          <w:p w14:paraId="737E82AB">
            <w:pPr>
              <w:spacing w:after="0" w:line="240" w:lineRule="auto"/>
              <w:jc w:val="center"/>
              <w:rPr>
                <w:rFonts w:ascii="Times New Roman" w:hAnsi="Times New Roman" w:cs="Times New Roman"/>
              </w:rPr>
            </w:pPr>
            <w:r>
              <w:rPr>
                <w:rFonts w:ascii="Times New Roman" w:hAnsi="Times New Roman" w:cs="Times New Roman"/>
                <w:sz w:val="19"/>
              </w:rPr>
              <w:t>Learning rate</w:t>
            </w:r>
          </w:p>
        </w:tc>
        <w:tc>
          <w:tcPr>
            <w:tcW w:w="2160" w:type="dxa"/>
          </w:tcPr>
          <w:p w14:paraId="6BCA42B2">
            <w:pPr>
              <w:spacing w:after="0" w:line="240" w:lineRule="auto"/>
              <w:jc w:val="center"/>
              <w:rPr>
                <w:rFonts w:ascii="Times New Roman" w:hAnsi="Times New Roman" w:cs="Times New Roman"/>
              </w:rPr>
            </w:pPr>
            <w:r>
              <w:rPr>
                <w:rFonts w:ascii="Times New Roman" w:hAnsi="Times New Roman" w:cs="Times New Roman"/>
                <w:sz w:val="19"/>
              </w:rPr>
              <w:t>0.01 – 0.20</w:t>
            </w:r>
          </w:p>
        </w:tc>
        <w:tc>
          <w:tcPr>
            <w:tcW w:w="2160" w:type="dxa"/>
          </w:tcPr>
          <w:p w14:paraId="185407F8">
            <w:pPr>
              <w:spacing w:after="0" w:line="240" w:lineRule="auto"/>
              <w:jc w:val="center"/>
              <w:rPr>
                <w:rFonts w:ascii="Times New Roman" w:hAnsi="Times New Roman" w:cs="Times New Roman"/>
              </w:rPr>
            </w:pPr>
            <w:r>
              <w:rPr>
                <w:rFonts w:ascii="Times New Roman" w:hAnsi="Times New Roman" w:cs="Times New Roman"/>
                <w:sz w:val="19"/>
              </w:rPr>
              <w:t>0.05</w:t>
            </w:r>
          </w:p>
        </w:tc>
      </w:tr>
      <w:tr w14:paraId="6395AAEE">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60" w:type="dxa"/>
            <w:tcBorders>
              <w:top w:val="single" w:color="7E7E7E" w:themeColor="text1" w:themeTint="80" w:sz="4" w:space="0"/>
              <w:bottom w:val="single" w:color="7E7E7E" w:themeColor="text1" w:themeTint="80" w:sz="4" w:space="0"/>
              <w:insideH w:val="single" w:sz="4" w:space="0"/>
            </w:tcBorders>
          </w:tcPr>
          <w:p w14:paraId="77D0AE1A">
            <w:pPr>
              <w:spacing w:after="0" w:line="240" w:lineRule="auto"/>
              <w:rPr>
                <w:rFonts w:ascii="Times New Roman" w:hAnsi="Times New Roman" w:cs="Times New Roman"/>
                <w:b/>
                <w:bCs/>
              </w:rPr>
            </w:pPr>
            <w:r>
              <w:rPr>
                <w:rFonts w:ascii="Times New Roman" w:hAnsi="Times New Roman" w:cs="Times New Roman"/>
                <w:b/>
                <w:bCs/>
                <w:sz w:val="19"/>
              </w:rPr>
              <w:t>XGBoost detector</w:t>
            </w:r>
          </w:p>
        </w:tc>
        <w:tc>
          <w:tcPr>
            <w:tcW w:w="3456" w:type="dxa"/>
            <w:tcBorders>
              <w:top w:val="single" w:color="7E7E7E" w:themeColor="text1" w:themeTint="80" w:sz="4" w:space="0"/>
              <w:bottom w:val="single" w:color="7E7E7E" w:themeColor="text1" w:themeTint="80" w:sz="4" w:space="0"/>
              <w:insideH w:val="single" w:sz="4" w:space="0"/>
            </w:tcBorders>
          </w:tcPr>
          <w:p w14:paraId="22084D61">
            <w:pPr>
              <w:spacing w:after="0" w:line="240" w:lineRule="auto"/>
              <w:jc w:val="center"/>
              <w:rPr>
                <w:rFonts w:ascii="Times New Roman" w:hAnsi="Times New Roman" w:cs="Times New Roman"/>
              </w:rPr>
            </w:pPr>
            <w:r>
              <w:rPr>
                <w:rFonts w:ascii="Times New Roman" w:hAnsi="Times New Roman" w:cs="Times New Roman"/>
                <w:sz w:val="19"/>
              </w:rPr>
              <w:t>Subsample</w:t>
            </w:r>
          </w:p>
        </w:tc>
        <w:tc>
          <w:tcPr>
            <w:tcW w:w="2160" w:type="dxa"/>
            <w:tcBorders>
              <w:top w:val="single" w:color="7E7E7E" w:themeColor="text1" w:themeTint="80" w:sz="4" w:space="0"/>
              <w:bottom w:val="single" w:color="7E7E7E" w:themeColor="text1" w:themeTint="80" w:sz="4" w:space="0"/>
              <w:insideH w:val="single" w:sz="4" w:space="0"/>
            </w:tcBorders>
          </w:tcPr>
          <w:p w14:paraId="07A474BA">
            <w:pPr>
              <w:spacing w:after="0" w:line="240" w:lineRule="auto"/>
              <w:jc w:val="center"/>
              <w:rPr>
                <w:rFonts w:ascii="Times New Roman" w:hAnsi="Times New Roman" w:cs="Times New Roman"/>
              </w:rPr>
            </w:pPr>
            <w:r>
              <w:rPr>
                <w:rFonts w:ascii="Times New Roman" w:hAnsi="Times New Roman" w:cs="Times New Roman"/>
                <w:sz w:val="19"/>
              </w:rPr>
              <w:t>0.6 – 1.0</w:t>
            </w:r>
          </w:p>
        </w:tc>
        <w:tc>
          <w:tcPr>
            <w:tcW w:w="2160" w:type="dxa"/>
            <w:tcBorders>
              <w:top w:val="single" w:color="7E7E7E" w:themeColor="text1" w:themeTint="80" w:sz="4" w:space="0"/>
              <w:bottom w:val="single" w:color="7E7E7E" w:themeColor="text1" w:themeTint="80" w:sz="4" w:space="0"/>
              <w:insideH w:val="single" w:sz="4" w:space="0"/>
            </w:tcBorders>
          </w:tcPr>
          <w:p w14:paraId="48ABD6F4">
            <w:pPr>
              <w:spacing w:after="0" w:line="240" w:lineRule="auto"/>
              <w:jc w:val="center"/>
              <w:rPr>
                <w:rFonts w:ascii="Times New Roman" w:hAnsi="Times New Roman" w:cs="Times New Roman"/>
              </w:rPr>
            </w:pPr>
            <w:r>
              <w:rPr>
                <w:rFonts w:ascii="Times New Roman" w:hAnsi="Times New Roman" w:cs="Times New Roman"/>
                <w:sz w:val="19"/>
              </w:rPr>
              <w:t>0.8</w:t>
            </w:r>
          </w:p>
        </w:tc>
      </w:tr>
      <w:tr w14:paraId="2F703F0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60" w:type="dxa"/>
          </w:tcPr>
          <w:p w14:paraId="73FC2B6B">
            <w:pPr>
              <w:spacing w:after="0" w:line="240" w:lineRule="auto"/>
              <w:rPr>
                <w:rFonts w:ascii="Times New Roman" w:hAnsi="Times New Roman" w:cs="Times New Roman"/>
                <w:b/>
                <w:bCs/>
              </w:rPr>
            </w:pPr>
            <w:r>
              <w:rPr>
                <w:rFonts w:ascii="Times New Roman" w:hAnsi="Times New Roman" w:cs="Times New Roman"/>
                <w:b/>
                <w:bCs/>
                <w:sz w:val="19"/>
              </w:rPr>
              <w:t>XGBoost detector</w:t>
            </w:r>
          </w:p>
        </w:tc>
        <w:tc>
          <w:tcPr>
            <w:tcW w:w="3456" w:type="dxa"/>
          </w:tcPr>
          <w:p w14:paraId="309746C3">
            <w:pPr>
              <w:spacing w:after="0" w:line="240" w:lineRule="auto"/>
              <w:jc w:val="center"/>
              <w:rPr>
                <w:rFonts w:ascii="Times New Roman" w:hAnsi="Times New Roman" w:cs="Times New Roman"/>
              </w:rPr>
            </w:pPr>
            <w:r>
              <w:rPr>
                <w:rFonts w:ascii="Times New Roman" w:hAnsi="Times New Roman" w:cs="Times New Roman"/>
                <w:sz w:val="19"/>
              </w:rPr>
              <w:t>Column subsample</w:t>
            </w:r>
          </w:p>
        </w:tc>
        <w:tc>
          <w:tcPr>
            <w:tcW w:w="2160" w:type="dxa"/>
          </w:tcPr>
          <w:p w14:paraId="0BED1290">
            <w:pPr>
              <w:spacing w:after="0" w:line="240" w:lineRule="auto"/>
              <w:jc w:val="center"/>
              <w:rPr>
                <w:rFonts w:ascii="Times New Roman" w:hAnsi="Times New Roman" w:cs="Times New Roman"/>
              </w:rPr>
            </w:pPr>
            <w:r>
              <w:rPr>
                <w:rFonts w:ascii="Times New Roman" w:hAnsi="Times New Roman" w:cs="Times New Roman"/>
                <w:sz w:val="19"/>
              </w:rPr>
              <w:t>0.6 – 1.0</w:t>
            </w:r>
          </w:p>
        </w:tc>
        <w:tc>
          <w:tcPr>
            <w:tcW w:w="2160" w:type="dxa"/>
          </w:tcPr>
          <w:p w14:paraId="5343C1BF">
            <w:pPr>
              <w:spacing w:after="0" w:line="240" w:lineRule="auto"/>
              <w:jc w:val="center"/>
              <w:rPr>
                <w:rFonts w:ascii="Times New Roman" w:hAnsi="Times New Roman" w:cs="Times New Roman"/>
              </w:rPr>
            </w:pPr>
            <w:r>
              <w:rPr>
                <w:rFonts w:ascii="Times New Roman" w:hAnsi="Times New Roman" w:cs="Times New Roman"/>
                <w:sz w:val="19"/>
              </w:rPr>
              <w:t>0.8</w:t>
            </w:r>
          </w:p>
        </w:tc>
      </w:tr>
      <w:tr w14:paraId="19F51A1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60" w:type="dxa"/>
            <w:tcBorders>
              <w:top w:val="single" w:color="7E7E7E" w:themeColor="text1" w:themeTint="80" w:sz="4" w:space="0"/>
              <w:bottom w:val="single" w:color="7E7E7E" w:themeColor="text1" w:themeTint="80" w:sz="4" w:space="0"/>
              <w:insideH w:val="single" w:sz="4" w:space="0"/>
            </w:tcBorders>
          </w:tcPr>
          <w:p w14:paraId="16E3BB6E">
            <w:pPr>
              <w:spacing w:after="0" w:line="240" w:lineRule="auto"/>
              <w:rPr>
                <w:rFonts w:ascii="Times New Roman" w:hAnsi="Times New Roman" w:cs="Times New Roman"/>
                <w:b/>
                <w:bCs/>
              </w:rPr>
            </w:pPr>
            <w:r>
              <w:rPr>
                <w:rFonts w:ascii="Times New Roman" w:hAnsi="Times New Roman" w:cs="Times New Roman"/>
                <w:b/>
                <w:bCs/>
                <w:sz w:val="19"/>
              </w:rPr>
              <w:t>XGBoost detector</w:t>
            </w:r>
          </w:p>
        </w:tc>
        <w:tc>
          <w:tcPr>
            <w:tcW w:w="3456" w:type="dxa"/>
            <w:tcBorders>
              <w:top w:val="single" w:color="7E7E7E" w:themeColor="text1" w:themeTint="80" w:sz="4" w:space="0"/>
              <w:bottom w:val="single" w:color="7E7E7E" w:themeColor="text1" w:themeTint="80" w:sz="4" w:space="0"/>
              <w:insideH w:val="single" w:sz="4" w:space="0"/>
            </w:tcBorders>
          </w:tcPr>
          <w:p w14:paraId="4091D8A0">
            <w:pPr>
              <w:spacing w:after="0" w:line="240" w:lineRule="auto"/>
              <w:jc w:val="center"/>
              <w:rPr>
                <w:rFonts w:ascii="Times New Roman" w:hAnsi="Times New Roman" w:cs="Times New Roman"/>
              </w:rPr>
            </w:pPr>
            <w:r>
              <w:rPr>
                <w:rFonts w:ascii="Times New Roman" w:hAnsi="Times New Roman" w:cs="Times New Roman"/>
                <w:sz w:val="19"/>
              </w:rPr>
              <w:t>L2 regularization (lambda)</w:t>
            </w:r>
          </w:p>
        </w:tc>
        <w:tc>
          <w:tcPr>
            <w:tcW w:w="2160" w:type="dxa"/>
            <w:tcBorders>
              <w:top w:val="single" w:color="7E7E7E" w:themeColor="text1" w:themeTint="80" w:sz="4" w:space="0"/>
              <w:bottom w:val="single" w:color="7E7E7E" w:themeColor="text1" w:themeTint="80" w:sz="4" w:space="0"/>
              <w:insideH w:val="single" w:sz="4" w:space="0"/>
            </w:tcBorders>
          </w:tcPr>
          <w:p w14:paraId="5CA45BEB">
            <w:pPr>
              <w:spacing w:after="0" w:line="240" w:lineRule="auto"/>
              <w:jc w:val="center"/>
              <w:rPr>
                <w:rFonts w:ascii="Times New Roman" w:hAnsi="Times New Roman" w:cs="Times New Roman"/>
              </w:rPr>
            </w:pPr>
            <w:r>
              <w:rPr>
                <w:rFonts w:ascii="Times New Roman" w:hAnsi="Times New Roman" w:cs="Times New Roman"/>
                <w:sz w:val="19"/>
              </w:rPr>
              <w:t>0.1 – 5.0</w:t>
            </w:r>
          </w:p>
        </w:tc>
        <w:tc>
          <w:tcPr>
            <w:tcW w:w="2160" w:type="dxa"/>
            <w:tcBorders>
              <w:top w:val="single" w:color="7E7E7E" w:themeColor="text1" w:themeTint="80" w:sz="4" w:space="0"/>
              <w:bottom w:val="single" w:color="7E7E7E" w:themeColor="text1" w:themeTint="80" w:sz="4" w:space="0"/>
              <w:insideH w:val="single" w:sz="4" w:space="0"/>
            </w:tcBorders>
          </w:tcPr>
          <w:p w14:paraId="1F323059">
            <w:pPr>
              <w:spacing w:after="0" w:line="240" w:lineRule="auto"/>
              <w:jc w:val="center"/>
              <w:rPr>
                <w:rFonts w:ascii="Times New Roman" w:hAnsi="Times New Roman" w:cs="Times New Roman"/>
              </w:rPr>
            </w:pPr>
            <w:r>
              <w:rPr>
                <w:rFonts w:ascii="Times New Roman" w:hAnsi="Times New Roman" w:cs="Times New Roman"/>
                <w:sz w:val="19"/>
              </w:rPr>
              <w:t>1.0</w:t>
            </w:r>
          </w:p>
        </w:tc>
      </w:tr>
      <w:tr w14:paraId="6FB30425">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60" w:type="dxa"/>
          </w:tcPr>
          <w:p w14:paraId="1D6F5570">
            <w:pPr>
              <w:spacing w:after="0" w:line="240" w:lineRule="auto"/>
              <w:rPr>
                <w:rFonts w:ascii="Times New Roman" w:hAnsi="Times New Roman" w:cs="Times New Roman"/>
                <w:b/>
                <w:bCs/>
              </w:rPr>
            </w:pPr>
            <w:r>
              <w:rPr>
                <w:rFonts w:ascii="Times New Roman" w:hAnsi="Times New Roman" w:cs="Times New Roman"/>
                <w:b/>
                <w:bCs/>
                <w:sz w:val="19"/>
              </w:rPr>
              <w:t>XGBoost detector</w:t>
            </w:r>
          </w:p>
        </w:tc>
        <w:tc>
          <w:tcPr>
            <w:tcW w:w="3456" w:type="dxa"/>
          </w:tcPr>
          <w:p w14:paraId="14FFBD5D">
            <w:pPr>
              <w:spacing w:after="0" w:line="240" w:lineRule="auto"/>
              <w:jc w:val="center"/>
              <w:rPr>
                <w:rFonts w:ascii="Times New Roman" w:hAnsi="Times New Roman" w:cs="Times New Roman"/>
              </w:rPr>
            </w:pPr>
            <w:r>
              <w:rPr>
                <w:rFonts w:ascii="Times New Roman" w:hAnsi="Times New Roman" w:cs="Times New Roman"/>
                <w:sz w:val="19"/>
              </w:rPr>
              <w:t>Class-imbalance handling</w:t>
            </w:r>
          </w:p>
        </w:tc>
        <w:tc>
          <w:tcPr>
            <w:tcW w:w="2160" w:type="dxa"/>
          </w:tcPr>
          <w:p w14:paraId="7352DCAE">
            <w:pPr>
              <w:spacing w:after="0" w:line="240" w:lineRule="auto"/>
              <w:jc w:val="center"/>
              <w:rPr>
                <w:rFonts w:ascii="Times New Roman" w:hAnsi="Times New Roman" w:cs="Times New Roman"/>
              </w:rPr>
            </w:pPr>
            <w:r>
              <w:rPr>
                <w:rFonts w:ascii="Times New Roman" w:hAnsi="Times New Roman" w:cs="Times New Roman"/>
                <w:sz w:val="19"/>
              </w:rPr>
              <w:t>scale_pos_weight</w:t>
            </w:r>
          </w:p>
        </w:tc>
        <w:tc>
          <w:tcPr>
            <w:tcW w:w="2160" w:type="dxa"/>
          </w:tcPr>
          <w:p w14:paraId="54AB3F68">
            <w:pPr>
              <w:spacing w:after="0" w:line="240" w:lineRule="auto"/>
              <w:jc w:val="center"/>
              <w:rPr>
                <w:rFonts w:ascii="Times New Roman" w:hAnsi="Times New Roman" w:cs="Times New Roman"/>
              </w:rPr>
            </w:pPr>
            <w:r>
              <w:rPr>
                <w:rFonts w:ascii="Times New Roman" w:hAnsi="Times New Roman" w:cs="Times New Roman"/>
                <w:sz w:val="19"/>
              </w:rPr>
              <w:t>scale_pos_weight (by prevalence)</w:t>
            </w:r>
          </w:p>
        </w:tc>
      </w:tr>
      <w:tr w14:paraId="41953B7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60" w:type="dxa"/>
            <w:tcBorders>
              <w:top w:val="single" w:color="7E7E7E" w:themeColor="text1" w:themeTint="80" w:sz="4" w:space="0"/>
              <w:bottom w:val="single" w:color="7E7E7E" w:themeColor="text1" w:themeTint="80" w:sz="4" w:space="0"/>
              <w:insideH w:val="single" w:sz="4" w:space="0"/>
            </w:tcBorders>
          </w:tcPr>
          <w:p w14:paraId="22E8C41B">
            <w:pPr>
              <w:spacing w:after="0" w:line="240" w:lineRule="auto"/>
              <w:rPr>
                <w:rFonts w:ascii="Times New Roman" w:hAnsi="Times New Roman" w:cs="Times New Roman"/>
                <w:b/>
                <w:bCs/>
              </w:rPr>
            </w:pPr>
            <w:r>
              <w:rPr>
                <w:rFonts w:ascii="Times New Roman" w:hAnsi="Times New Roman" w:cs="Times New Roman"/>
                <w:b/>
                <w:bCs/>
                <w:sz w:val="19"/>
              </w:rPr>
              <w:t>Feature selection</w:t>
            </w:r>
          </w:p>
        </w:tc>
        <w:tc>
          <w:tcPr>
            <w:tcW w:w="3456" w:type="dxa"/>
            <w:tcBorders>
              <w:top w:val="single" w:color="7E7E7E" w:themeColor="text1" w:themeTint="80" w:sz="4" w:space="0"/>
              <w:bottom w:val="single" w:color="7E7E7E" w:themeColor="text1" w:themeTint="80" w:sz="4" w:space="0"/>
              <w:insideH w:val="single" w:sz="4" w:space="0"/>
            </w:tcBorders>
          </w:tcPr>
          <w:p w14:paraId="36B5607A">
            <w:pPr>
              <w:spacing w:after="0" w:line="240" w:lineRule="auto"/>
              <w:jc w:val="center"/>
              <w:rPr>
                <w:rFonts w:ascii="Times New Roman" w:hAnsi="Times New Roman" w:cs="Times New Roman"/>
              </w:rPr>
            </w:pPr>
            <w:r>
              <w:rPr>
                <w:rFonts w:ascii="Times New Roman" w:hAnsi="Times New Roman" w:cs="Times New Roman"/>
                <w:sz w:val="19"/>
              </w:rPr>
              <w:t>Importance method</w:t>
            </w:r>
          </w:p>
        </w:tc>
        <w:tc>
          <w:tcPr>
            <w:tcW w:w="2160" w:type="dxa"/>
            <w:tcBorders>
              <w:top w:val="single" w:color="7E7E7E" w:themeColor="text1" w:themeTint="80" w:sz="4" w:space="0"/>
              <w:bottom w:val="single" w:color="7E7E7E" w:themeColor="text1" w:themeTint="80" w:sz="4" w:space="0"/>
              <w:insideH w:val="single" w:sz="4" w:space="0"/>
            </w:tcBorders>
          </w:tcPr>
          <w:p w14:paraId="41ED2214">
            <w:pPr>
              <w:spacing w:after="0" w:line="240" w:lineRule="auto"/>
              <w:jc w:val="center"/>
              <w:rPr>
                <w:rFonts w:ascii="Times New Roman" w:hAnsi="Times New Roman" w:cs="Times New Roman"/>
              </w:rPr>
            </w:pPr>
            <w:r>
              <w:rPr>
                <w:rFonts w:ascii="Times New Roman" w:hAnsi="Times New Roman" w:cs="Times New Roman"/>
                <w:sz w:val="19"/>
              </w:rPr>
              <w:t>SHAP-based</w:t>
            </w:r>
          </w:p>
        </w:tc>
        <w:tc>
          <w:tcPr>
            <w:tcW w:w="2160" w:type="dxa"/>
            <w:tcBorders>
              <w:top w:val="single" w:color="7E7E7E" w:themeColor="text1" w:themeTint="80" w:sz="4" w:space="0"/>
              <w:bottom w:val="single" w:color="7E7E7E" w:themeColor="text1" w:themeTint="80" w:sz="4" w:space="0"/>
              <w:insideH w:val="single" w:sz="4" w:space="0"/>
            </w:tcBorders>
          </w:tcPr>
          <w:p w14:paraId="6301C992">
            <w:pPr>
              <w:spacing w:after="0" w:line="240" w:lineRule="auto"/>
              <w:jc w:val="center"/>
              <w:rPr>
                <w:rFonts w:ascii="Times New Roman" w:hAnsi="Times New Roman" w:cs="Times New Roman"/>
              </w:rPr>
            </w:pPr>
            <w:r>
              <w:rPr>
                <w:rFonts w:ascii="Times New Roman" w:hAnsi="Times New Roman" w:cs="Times New Roman"/>
                <w:sz w:val="19"/>
              </w:rPr>
              <w:t>SHAP (stable across folds)</w:t>
            </w:r>
          </w:p>
        </w:tc>
      </w:tr>
      <w:tr w14:paraId="54E33450">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60" w:type="dxa"/>
          </w:tcPr>
          <w:p w14:paraId="54D1E8C6">
            <w:pPr>
              <w:spacing w:after="0" w:line="240" w:lineRule="auto"/>
              <w:rPr>
                <w:rFonts w:ascii="Times New Roman" w:hAnsi="Times New Roman" w:cs="Times New Roman"/>
                <w:b/>
                <w:bCs/>
              </w:rPr>
            </w:pPr>
            <w:r>
              <w:rPr>
                <w:rFonts w:ascii="Times New Roman" w:hAnsi="Times New Roman" w:cs="Times New Roman"/>
                <w:b/>
                <w:bCs/>
                <w:sz w:val="19"/>
              </w:rPr>
              <w:t>Feature selection</w:t>
            </w:r>
          </w:p>
        </w:tc>
        <w:tc>
          <w:tcPr>
            <w:tcW w:w="3456" w:type="dxa"/>
          </w:tcPr>
          <w:p w14:paraId="4215E654">
            <w:pPr>
              <w:spacing w:after="0" w:line="240" w:lineRule="auto"/>
              <w:jc w:val="center"/>
              <w:rPr>
                <w:rFonts w:ascii="Times New Roman" w:hAnsi="Times New Roman" w:cs="Times New Roman"/>
              </w:rPr>
            </w:pPr>
            <w:r>
              <w:rPr>
                <w:rFonts w:ascii="Times New Roman" w:hAnsi="Times New Roman" w:cs="Times New Roman"/>
                <w:sz w:val="19"/>
              </w:rPr>
              <w:t>Collinearity threshold</w:t>
            </w:r>
          </w:p>
        </w:tc>
        <w:tc>
          <w:tcPr>
            <w:tcW w:w="2160" w:type="dxa"/>
          </w:tcPr>
          <w:p w14:paraId="54E7FFA6">
            <w:pPr>
              <w:spacing w:after="0" w:line="240" w:lineRule="auto"/>
              <w:jc w:val="center"/>
              <w:rPr>
                <w:rFonts w:ascii="Times New Roman" w:hAnsi="Times New Roman" w:cs="Times New Roman"/>
              </w:rPr>
            </w:pPr>
            <w:r>
              <w:rPr>
                <w:rFonts w:ascii="Times New Roman" w:hAnsi="Times New Roman" w:cs="Times New Roman"/>
                <w:sz w:val="19"/>
              </w:rPr>
              <w:t>|r| &gt; 0.85 – 0.95</w:t>
            </w:r>
          </w:p>
        </w:tc>
        <w:tc>
          <w:tcPr>
            <w:tcW w:w="2160" w:type="dxa"/>
          </w:tcPr>
          <w:p w14:paraId="30F9B44A">
            <w:pPr>
              <w:spacing w:after="0" w:line="240" w:lineRule="auto"/>
              <w:jc w:val="center"/>
              <w:rPr>
                <w:rFonts w:ascii="Times New Roman" w:hAnsi="Times New Roman" w:cs="Times New Roman"/>
              </w:rPr>
            </w:pPr>
            <w:r>
              <w:rPr>
                <w:rFonts w:ascii="Times New Roman" w:hAnsi="Times New Roman" w:cs="Times New Roman"/>
                <w:sz w:val="19"/>
              </w:rPr>
              <w:t>|r| &gt; 0.90 removed</w:t>
            </w:r>
          </w:p>
        </w:tc>
      </w:tr>
      <w:tr w14:paraId="6BAE42E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60" w:type="dxa"/>
            <w:tcBorders>
              <w:top w:val="single" w:color="7E7E7E" w:themeColor="text1" w:themeTint="80" w:sz="4" w:space="0"/>
              <w:bottom w:val="single" w:color="7E7E7E" w:themeColor="text1" w:themeTint="80" w:sz="4" w:space="0"/>
              <w:insideH w:val="single" w:sz="4" w:space="0"/>
            </w:tcBorders>
          </w:tcPr>
          <w:p w14:paraId="535F0527">
            <w:pPr>
              <w:spacing w:after="0" w:line="240" w:lineRule="auto"/>
              <w:rPr>
                <w:rFonts w:ascii="Times New Roman" w:hAnsi="Times New Roman" w:cs="Times New Roman"/>
                <w:b/>
                <w:bCs/>
              </w:rPr>
            </w:pPr>
            <w:r>
              <w:rPr>
                <w:rFonts w:ascii="Times New Roman" w:hAnsi="Times New Roman" w:cs="Times New Roman"/>
                <w:b/>
                <w:bCs/>
                <w:sz w:val="19"/>
              </w:rPr>
              <w:t>Feature selection</w:t>
            </w:r>
          </w:p>
        </w:tc>
        <w:tc>
          <w:tcPr>
            <w:tcW w:w="3456" w:type="dxa"/>
            <w:tcBorders>
              <w:top w:val="single" w:color="7E7E7E" w:themeColor="text1" w:themeTint="80" w:sz="4" w:space="0"/>
              <w:bottom w:val="single" w:color="7E7E7E" w:themeColor="text1" w:themeTint="80" w:sz="4" w:space="0"/>
              <w:insideH w:val="single" w:sz="4" w:space="0"/>
            </w:tcBorders>
          </w:tcPr>
          <w:p w14:paraId="450D1802">
            <w:pPr>
              <w:spacing w:after="0" w:line="240" w:lineRule="auto"/>
              <w:jc w:val="center"/>
              <w:rPr>
                <w:rFonts w:ascii="Times New Roman" w:hAnsi="Times New Roman" w:cs="Times New Roman"/>
              </w:rPr>
            </w:pPr>
            <w:r>
              <w:rPr>
                <w:rFonts w:ascii="Times New Roman" w:hAnsi="Times New Roman" w:cs="Times New Roman"/>
                <w:sz w:val="19"/>
              </w:rPr>
              <w:t>Final feature set</w:t>
            </w:r>
          </w:p>
        </w:tc>
        <w:tc>
          <w:tcPr>
            <w:tcW w:w="2160" w:type="dxa"/>
            <w:tcBorders>
              <w:top w:val="single" w:color="7E7E7E" w:themeColor="text1" w:themeTint="80" w:sz="4" w:space="0"/>
              <w:bottom w:val="single" w:color="7E7E7E" w:themeColor="text1" w:themeTint="80" w:sz="4" w:space="0"/>
              <w:insideH w:val="single" w:sz="4" w:space="0"/>
            </w:tcBorders>
          </w:tcPr>
          <w:p w14:paraId="07F3E236">
            <w:pPr>
              <w:spacing w:after="0" w:line="240" w:lineRule="auto"/>
              <w:jc w:val="center"/>
              <w:rPr>
                <w:rFonts w:ascii="Times New Roman" w:hAnsi="Times New Roman" w:cs="Times New Roman"/>
              </w:rPr>
            </w:pPr>
            <w:r>
              <w:rPr>
                <w:rFonts w:ascii="Times New Roman" w:hAnsi="Times New Roman" w:cs="Times New Roman"/>
                <w:sz w:val="19"/>
              </w:rPr>
              <w:t>—</w:t>
            </w:r>
          </w:p>
        </w:tc>
        <w:tc>
          <w:tcPr>
            <w:tcW w:w="2160" w:type="dxa"/>
            <w:tcBorders>
              <w:top w:val="single" w:color="7E7E7E" w:themeColor="text1" w:themeTint="80" w:sz="4" w:space="0"/>
              <w:bottom w:val="single" w:color="7E7E7E" w:themeColor="text1" w:themeTint="80" w:sz="4" w:space="0"/>
              <w:insideH w:val="single" w:sz="4" w:space="0"/>
            </w:tcBorders>
          </w:tcPr>
          <w:p w14:paraId="75FA3D63">
            <w:pPr>
              <w:spacing w:after="0" w:line="240" w:lineRule="auto"/>
              <w:jc w:val="center"/>
              <w:rPr>
                <w:rFonts w:ascii="Times New Roman" w:hAnsi="Times New Roman" w:cs="Times New Roman"/>
              </w:rPr>
            </w:pPr>
            <w:r>
              <w:rPr>
                <w:rFonts w:ascii="Times New Roman" w:hAnsi="Times New Roman" w:cs="Times New Roman"/>
                <w:sz w:val="19"/>
              </w:rPr>
              <w:t>15 variables</w:t>
            </w:r>
          </w:p>
        </w:tc>
      </w:tr>
      <w:tr w14:paraId="643B6132">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60" w:type="dxa"/>
          </w:tcPr>
          <w:p w14:paraId="41AF7659">
            <w:pPr>
              <w:spacing w:after="0" w:line="240" w:lineRule="auto"/>
              <w:rPr>
                <w:rFonts w:ascii="Times New Roman" w:hAnsi="Times New Roman" w:cs="Times New Roman"/>
                <w:b/>
                <w:bCs/>
              </w:rPr>
            </w:pPr>
            <w:r>
              <w:rPr>
                <w:rFonts w:ascii="Times New Roman" w:hAnsi="Times New Roman" w:cs="Times New Roman"/>
                <w:b/>
                <w:bCs/>
                <w:sz w:val="19"/>
              </w:rPr>
              <w:t>Cross-validation</w:t>
            </w:r>
          </w:p>
        </w:tc>
        <w:tc>
          <w:tcPr>
            <w:tcW w:w="3456" w:type="dxa"/>
          </w:tcPr>
          <w:p w14:paraId="09CE932A">
            <w:pPr>
              <w:spacing w:after="0" w:line="240" w:lineRule="auto"/>
              <w:jc w:val="center"/>
              <w:rPr>
                <w:rFonts w:ascii="Times New Roman" w:hAnsi="Times New Roman" w:cs="Times New Roman"/>
              </w:rPr>
            </w:pPr>
            <w:r>
              <w:rPr>
                <w:rFonts w:ascii="Times New Roman" w:hAnsi="Times New Roman" w:cs="Times New Roman"/>
                <w:sz w:val="19"/>
              </w:rPr>
              <w:t>Training window</w:t>
            </w:r>
          </w:p>
        </w:tc>
        <w:tc>
          <w:tcPr>
            <w:tcW w:w="2160" w:type="dxa"/>
          </w:tcPr>
          <w:p w14:paraId="7E6B4295">
            <w:pPr>
              <w:spacing w:after="0" w:line="240" w:lineRule="auto"/>
              <w:jc w:val="center"/>
              <w:rPr>
                <w:rFonts w:ascii="Times New Roman" w:hAnsi="Times New Roman" w:cs="Times New Roman"/>
              </w:rPr>
            </w:pPr>
            <w:r>
              <w:rPr>
                <w:rFonts w:ascii="Times New Roman" w:hAnsi="Times New Roman" w:cs="Times New Roman"/>
                <w:sz w:val="19"/>
              </w:rPr>
              <w:t>8 – 12 weeks</w:t>
            </w:r>
          </w:p>
        </w:tc>
        <w:tc>
          <w:tcPr>
            <w:tcW w:w="2160" w:type="dxa"/>
          </w:tcPr>
          <w:p w14:paraId="3DBC8794">
            <w:pPr>
              <w:spacing w:after="0" w:line="240" w:lineRule="auto"/>
              <w:jc w:val="center"/>
              <w:rPr>
                <w:rFonts w:ascii="Times New Roman" w:hAnsi="Times New Roman" w:cs="Times New Roman"/>
              </w:rPr>
            </w:pPr>
            <w:r>
              <w:rPr>
                <w:rFonts w:ascii="Times New Roman" w:hAnsi="Times New Roman" w:cs="Times New Roman"/>
                <w:sz w:val="19"/>
              </w:rPr>
              <w:t>10 weeks</w:t>
            </w:r>
          </w:p>
        </w:tc>
      </w:tr>
      <w:tr w14:paraId="36CAA4D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60" w:type="dxa"/>
            <w:tcBorders>
              <w:top w:val="single" w:color="7E7E7E" w:themeColor="text1" w:themeTint="80" w:sz="4" w:space="0"/>
              <w:bottom w:val="single" w:color="7E7E7E" w:themeColor="text1" w:themeTint="80" w:sz="4" w:space="0"/>
              <w:insideH w:val="single" w:sz="4" w:space="0"/>
            </w:tcBorders>
          </w:tcPr>
          <w:p w14:paraId="37C4AD79">
            <w:pPr>
              <w:spacing w:after="0" w:line="240" w:lineRule="auto"/>
              <w:rPr>
                <w:rFonts w:ascii="Times New Roman" w:hAnsi="Times New Roman" w:cs="Times New Roman"/>
                <w:b/>
                <w:bCs/>
              </w:rPr>
            </w:pPr>
            <w:r>
              <w:rPr>
                <w:rFonts w:ascii="Times New Roman" w:hAnsi="Times New Roman" w:cs="Times New Roman"/>
                <w:b/>
                <w:bCs/>
                <w:sz w:val="19"/>
              </w:rPr>
              <w:t>Cross-validation</w:t>
            </w:r>
          </w:p>
        </w:tc>
        <w:tc>
          <w:tcPr>
            <w:tcW w:w="3456" w:type="dxa"/>
            <w:tcBorders>
              <w:top w:val="single" w:color="7E7E7E" w:themeColor="text1" w:themeTint="80" w:sz="4" w:space="0"/>
              <w:bottom w:val="single" w:color="7E7E7E" w:themeColor="text1" w:themeTint="80" w:sz="4" w:space="0"/>
              <w:insideH w:val="single" w:sz="4" w:space="0"/>
            </w:tcBorders>
          </w:tcPr>
          <w:p w14:paraId="6FAC37C9">
            <w:pPr>
              <w:spacing w:after="0" w:line="240" w:lineRule="auto"/>
              <w:jc w:val="center"/>
              <w:rPr>
                <w:rFonts w:ascii="Times New Roman" w:hAnsi="Times New Roman" w:cs="Times New Roman"/>
              </w:rPr>
            </w:pPr>
            <w:r>
              <w:rPr>
                <w:rFonts w:ascii="Times New Roman" w:hAnsi="Times New Roman" w:cs="Times New Roman"/>
                <w:sz w:val="19"/>
              </w:rPr>
              <w:t>Forecast horizon</w:t>
            </w:r>
          </w:p>
        </w:tc>
        <w:tc>
          <w:tcPr>
            <w:tcW w:w="2160" w:type="dxa"/>
            <w:tcBorders>
              <w:top w:val="single" w:color="7E7E7E" w:themeColor="text1" w:themeTint="80" w:sz="4" w:space="0"/>
              <w:bottom w:val="single" w:color="7E7E7E" w:themeColor="text1" w:themeTint="80" w:sz="4" w:space="0"/>
              <w:insideH w:val="single" w:sz="4" w:space="0"/>
            </w:tcBorders>
          </w:tcPr>
          <w:p w14:paraId="449B3686">
            <w:pPr>
              <w:spacing w:after="0" w:line="240" w:lineRule="auto"/>
              <w:jc w:val="center"/>
              <w:rPr>
                <w:rFonts w:ascii="Times New Roman" w:hAnsi="Times New Roman" w:cs="Times New Roman"/>
              </w:rPr>
            </w:pPr>
            <w:r>
              <w:rPr>
                <w:rFonts w:ascii="Times New Roman" w:hAnsi="Times New Roman" w:cs="Times New Roman"/>
                <w:sz w:val="19"/>
              </w:rPr>
              <w:t>3 – 14 days</w:t>
            </w:r>
          </w:p>
        </w:tc>
        <w:tc>
          <w:tcPr>
            <w:tcW w:w="2160" w:type="dxa"/>
            <w:tcBorders>
              <w:top w:val="single" w:color="7E7E7E" w:themeColor="text1" w:themeTint="80" w:sz="4" w:space="0"/>
              <w:bottom w:val="single" w:color="7E7E7E" w:themeColor="text1" w:themeTint="80" w:sz="4" w:space="0"/>
              <w:insideH w:val="single" w:sz="4" w:space="0"/>
            </w:tcBorders>
          </w:tcPr>
          <w:p w14:paraId="5F0EEAC5">
            <w:pPr>
              <w:spacing w:after="0" w:line="240" w:lineRule="auto"/>
              <w:jc w:val="center"/>
              <w:rPr>
                <w:rFonts w:ascii="Times New Roman" w:hAnsi="Times New Roman" w:cs="Times New Roman"/>
              </w:rPr>
            </w:pPr>
            <w:r>
              <w:rPr>
                <w:rFonts w:ascii="Times New Roman" w:hAnsi="Times New Roman" w:cs="Times New Roman"/>
                <w:sz w:val="19"/>
              </w:rPr>
              <w:t>7 days</w:t>
            </w:r>
          </w:p>
        </w:tc>
      </w:tr>
      <w:tr w14:paraId="3995EBF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60" w:type="dxa"/>
          </w:tcPr>
          <w:p w14:paraId="43F475A8">
            <w:pPr>
              <w:spacing w:after="0" w:line="240" w:lineRule="auto"/>
              <w:rPr>
                <w:rFonts w:ascii="Times New Roman" w:hAnsi="Times New Roman" w:cs="Times New Roman"/>
                <w:b/>
                <w:bCs/>
              </w:rPr>
            </w:pPr>
            <w:r>
              <w:rPr>
                <w:rFonts w:ascii="Times New Roman" w:hAnsi="Times New Roman" w:cs="Times New Roman"/>
                <w:b/>
                <w:bCs/>
                <w:sz w:val="19"/>
              </w:rPr>
              <w:t>Cross-validation</w:t>
            </w:r>
          </w:p>
        </w:tc>
        <w:tc>
          <w:tcPr>
            <w:tcW w:w="3456" w:type="dxa"/>
          </w:tcPr>
          <w:p w14:paraId="46398744">
            <w:pPr>
              <w:spacing w:after="0" w:line="240" w:lineRule="auto"/>
              <w:jc w:val="center"/>
              <w:rPr>
                <w:rFonts w:ascii="Times New Roman" w:hAnsi="Times New Roman" w:cs="Times New Roman"/>
              </w:rPr>
            </w:pPr>
            <w:r>
              <w:rPr>
                <w:rFonts w:ascii="Times New Roman" w:hAnsi="Times New Roman" w:cs="Times New Roman"/>
                <w:sz w:val="19"/>
              </w:rPr>
              <w:t>Origin slide interval</w:t>
            </w:r>
          </w:p>
        </w:tc>
        <w:tc>
          <w:tcPr>
            <w:tcW w:w="2160" w:type="dxa"/>
          </w:tcPr>
          <w:p w14:paraId="41D00D88">
            <w:pPr>
              <w:spacing w:after="0" w:line="240" w:lineRule="auto"/>
              <w:jc w:val="center"/>
              <w:rPr>
                <w:rFonts w:ascii="Times New Roman" w:hAnsi="Times New Roman" w:cs="Times New Roman"/>
              </w:rPr>
            </w:pPr>
            <w:r>
              <w:rPr>
                <w:rFonts w:ascii="Times New Roman" w:hAnsi="Times New Roman" w:cs="Times New Roman"/>
                <w:sz w:val="19"/>
              </w:rPr>
              <w:t>1 week</w:t>
            </w:r>
          </w:p>
        </w:tc>
        <w:tc>
          <w:tcPr>
            <w:tcW w:w="2160" w:type="dxa"/>
          </w:tcPr>
          <w:p w14:paraId="026DA722">
            <w:pPr>
              <w:spacing w:after="0" w:line="240" w:lineRule="auto"/>
              <w:jc w:val="center"/>
              <w:rPr>
                <w:rFonts w:ascii="Times New Roman" w:hAnsi="Times New Roman" w:cs="Times New Roman"/>
              </w:rPr>
            </w:pPr>
            <w:r>
              <w:rPr>
                <w:rFonts w:ascii="Times New Roman" w:hAnsi="Times New Roman" w:cs="Times New Roman"/>
                <w:sz w:val="19"/>
              </w:rPr>
              <w:t>1 week</w:t>
            </w:r>
          </w:p>
        </w:tc>
      </w:tr>
      <w:tr w14:paraId="4DFB872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60" w:type="dxa"/>
            <w:tcBorders>
              <w:top w:val="single" w:color="7E7E7E" w:themeColor="text1" w:themeTint="80" w:sz="4" w:space="0"/>
              <w:bottom w:val="single" w:color="7E7E7E" w:themeColor="text1" w:themeTint="80" w:sz="4" w:space="0"/>
              <w:insideH w:val="single" w:sz="4" w:space="0"/>
            </w:tcBorders>
          </w:tcPr>
          <w:p w14:paraId="22A3F19B">
            <w:pPr>
              <w:spacing w:after="0" w:line="240" w:lineRule="auto"/>
              <w:rPr>
                <w:rFonts w:ascii="Times New Roman" w:hAnsi="Times New Roman" w:cs="Times New Roman"/>
                <w:b/>
                <w:bCs/>
              </w:rPr>
            </w:pPr>
            <w:r>
              <w:rPr>
                <w:rFonts w:ascii="Times New Roman" w:hAnsi="Times New Roman" w:cs="Times New Roman"/>
                <w:b/>
                <w:bCs/>
                <w:sz w:val="19"/>
              </w:rPr>
              <w:t>Cross-validation</w:t>
            </w:r>
          </w:p>
        </w:tc>
        <w:tc>
          <w:tcPr>
            <w:tcW w:w="3456" w:type="dxa"/>
            <w:tcBorders>
              <w:top w:val="single" w:color="7E7E7E" w:themeColor="text1" w:themeTint="80" w:sz="4" w:space="0"/>
              <w:bottom w:val="single" w:color="7E7E7E" w:themeColor="text1" w:themeTint="80" w:sz="4" w:space="0"/>
              <w:insideH w:val="single" w:sz="4" w:space="0"/>
            </w:tcBorders>
          </w:tcPr>
          <w:p w14:paraId="6FA17469">
            <w:pPr>
              <w:spacing w:after="0" w:line="240" w:lineRule="auto"/>
              <w:jc w:val="center"/>
              <w:rPr>
                <w:rFonts w:ascii="Times New Roman" w:hAnsi="Times New Roman" w:cs="Times New Roman"/>
              </w:rPr>
            </w:pPr>
            <w:r>
              <w:rPr>
                <w:rFonts w:ascii="Times New Roman" w:hAnsi="Times New Roman" w:cs="Times New Roman"/>
                <w:sz w:val="19"/>
              </w:rPr>
              <w:t>Folds (train/val/test split)</w:t>
            </w:r>
          </w:p>
        </w:tc>
        <w:tc>
          <w:tcPr>
            <w:tcW w:w="2160" w:type="dxa"/>
            <w:tcBorders>
              <w:top w:val="single" w:color="7E7E7E" w:themeColor="text1" w:themeTint="80" w:sz="4" w:space="0"/>
              <w:bottom w:val="single" w:color="7E7E7E" w:themeColor="text1" w:themeTint="80" w:sz="4" w:space="0"/>
              <w:insideH w:val="single" w:sz="4" w:space="0"/>
            </w:tcBorders>
          </w:tcPr>
          <w:p w14:paraId="0A2B74D5">
            <w:pPr>
              <w:spacing w:after="0" w:line="240" w:lineRule="auto"/>
              <w:jc w:val="center"/>
              <w:rPr>
                <w:rFonts w:ascii="Times New Roman" w:hAnsi="Times New Roman" w:cs="Times New Roman"/>
              </w:rPr>
            </w:pPr>
            <w:r>
              <w:rPr>
                <w:rFonts w:ascii="Times New Roman" w:hAnsi="Times New Roman" w:cs="Times New Roman"/>
                <w:sz w:val="19"/>
              </w:rPr>
              <w:t>—</w:t>
            </w:r>
          </w:p>
        </w:tc>
        <w:tc>
          <w:tcPr>
            <w:tcW w:w="2160" w:type="dxa"/>
            <w:tcBorders>
              <w:top w:val="single" w:color="7E7E7E" w:themeColor="text1" w:themeTint="80" w:sz="4" w:space="0"/>
              <w:bottom w:val="single" w:color="7E7E7E" w:themeColor="text1" w:themeTint="80" w:sz="4" w:space="0"/>
              <w:insideH w:val="single" w:sz="4" w:space="0"/>
            </w:tcBorders>
          </w:tcPr>
          <w:p w14:paraId="1392635F">
            <w:pPr>
              <w:spacing w:after="0" w:line="240" w:lineRule="auto"/>
              <w:jc w:val="center"/>
              <w:rPr>
                <w:rFonts w:ascii="Times New Roman" w:hAnsi="Times New Roman" w:cs="Times New Roman"/>
              </w:rPr>
            </w:pPr>
            <w:r>
              <w:rPr>
                <w:rFonts w:ascii="Times New Roman" w:hAnsi="Times New Roman" w:cs="Times New Roman"/>
                <w:sz w:val="19"/>
              </w:rPr>
              <w:t>10 folds (80/10/10, chronological)</w:t>
            </w:r>
          </w:p>
        </w:tc>
      </w:tr>
    </w:tbl>
    <w:p w14:paraId="5CF68EE1">
      <w:pPr>
        <w:spacing w:before="200" w:after="80"/>
        <w:jc w:val="both"/>
        <w:rPr>
          <w:rFonts w:ascii="Times New Roman" w:hAnsi="Times New Roman" w:cs="Times New Roman"/>
        </w:rPr>
      </w:pPr>
      <w:r>
        <w:rPr>
          <w:rFonts w:ascii="Times New Roman" w:hAnsi="Times New Roman" w:cs="Times New Roman"/>
          <w:b/>
          <w:sz w:val="26"/>
        </w:rPr>
        <w:t>Supplementary Table S3. Ablation results: isolating each loop’s contribution</w:t>
      </w:r>
    </w:p>
    <w:p w14:paraId="0E2729E3">
      <w:pPr>
        <w:spacing w:after="120"/>
        <w:jc w:val="both"/>
        <w:rPr>
          <w:rFonts w:ascii="Times New Roman" w:hAnsi="Times New Roman" w:cs="Times New Roman"/>
        </w:rPr>
      </w:pPr>
      <w:r>
        <w:rPr>
          <w:rFonts w:ascii="Times New Roman" w:hAnsi="Times New Roman" w:cs="Times New Roman"/>
        </w:rPr>
        <w:t>Four pre-specified configurations were compared on identical data folds (main text, Sections 2.6 and 3.4.1). The increment D − C estimates the effect attributable to bidirectional feedback. Dashes indicate endpoints not applicable to a configuration (e.g., no workforce-learning outcome under a surveillance-only condition). AUC, area under the curve; pp, percentage points.</w:t>
      </w:r>
    </w:p>
    <w:tbl>
      <w:tblPr>
        <w:tblStyle w:val="164"/>
        <w:tblW w:w="0" w:type="auto"/>
        <w:tblInd w:w="0" w:type="dxa"/>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13"/>
        <w:gridCol w:w="3195"/>
        <w:gridCol w:w="1087"/>
        <w:gridCol w:w="1665"/>
        <w:gridCol w:w="1880"/>
      </w:tblGrid>
      <w:tr w14:paraId="12CADD7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72" w:type="dxa"/>
            <w:tcBorders>
              <w:bottom w:val="single" w:color="7E7E7E" w:themeColor="text1" w:themeTint="80" w:sz="4" w:space="0"/>
              <w:insideH w:val="single" w:sz="4" w:space="0"/>
            </w:tcBorders>
          </w:tcPr>
          <w:p w14:paraId="60B04BFA">
            <w:pPr>
              <w:spacing w:after="0" w:line="240" w:lineRule="auto"/>
              <w:jc w:val="center"/>
              <w:rPr>
                <w:rFonts w:ascii="Times New Roman" w:hAnsi="Times New Roman" w:cs="Times New Roman"/>
                <w:b/>
                <w:bCs/>
              </w:rPr>
            </w:pPr>
            <w:r>
              <w:rPr>
                <w:rFonts w:ascii="Times New Roman" w:hAnsi="Times New Roman" w:cs="Times New Roman"/>
                <w:b/>
                <w:bCs/>
                <w:sz w:val="19"/>
              </w:rPr>
              <w:t>Config.</w:t>
            </w:r>
          </w:p>
        </w:tc>
        <w:tc>
          <w:tcPr>
            <w:tcW w:w="3347" w:type="dxa"/>
            <w:tcBorders>
              <w:bottom w:val="single" w:color="7E7E7E" w:themeColor="text1" w:themeTint="80" w:sz="4" w:space="0"/>
              <w:insideH w:val="single" w:sz="4" w:space="0"/>
            </w:tcBorders>
          </w:tcPr>
          <w:p w14:paraId="7C642621">
            <w:pPr>
              <w:spacing w:after="0" w:line="240" w:lineRule="auto"/>
              <w:rPr>
                <w:rFonts w:ascii="Times New Roman" w:hAnsi="Times New Roman" w:cs="Times New Roman"/>
                <w:b/>
                <w:bCs/>
              </w:rPr>
            </w:pPr>
            <w:r>
              <w:rPr>
                <w:rFonts w:ascii="Times New Roman" w:hAnsi="Times New Roman" w:cs="Times New Roman"/>
                <w:b/>
                <w:bCs/>
                <w:sz w:val="19"/>
              </w:rPr>
              <w:t>Description</w:t>
            </w:r>
          </w:p>
        </w:tc>
        <w:tc>
          <w:tcPr>
            <w:tcW w:w="1113" w:type="dxa"/>
            <w:tcBorders>
              <w:bottom w:val="single" w:color="7E7E7E" w:themeColor="text1" w:themeTint="80" w:sz="4" w:space="0"/>
              <w:insideH w:val="single" w:sz="4" w:space="0"/>
            </w:tcBorders>
          </w:tcPr>
          <w:p w14:paraId="0C6553A4">
            <w:pPr>
              <w:spacing w:after="0" w:line="240" w:lineRule="auto"/>
              <w:jc w:val="center"/>
              <w:rPr>
                <w:rFonts w:ascii="Times New Roman" w:hAnsi="Times New Roman" w:cs="Times New Roman"/>
                <w:b/>
                <w:bCs/>
              </w:rPr>
            </w:pPr>
            <w:r>
              <w:rPr>
                <w:rFonts w:ascii="Times New Roman" w:hAnsi="Times New Roman" w:cs="Times New Roman"/>
                <w:b/>
                <w:bCs/>
                <w:sz w:val="19"/>
              </w:rPr>
              <w:t>AUC</w:t>
            </w:r>
          </w:p>
        </w:tc>
        <w:tc>
          <w:tcPr>
            <w:tcW w:w="1699" w:type="dxa"/>
            <w:tcBorders>
              <w:bottom w:val="single" w:color="7E7E7E" w:themeColor="text1" w:themeTint="80" w:sz="4" w:space="0"/>
              <w:insideH w:val="single" w:sz="4" w:space="0"/>
            </w:tcBorders>
          </w:tcPr>
          <w:p w14:paraId="127744E0">
            <w:pPr>
              <w:spacing w:after="0" w:line="240" w:lineRule="auto"/>
              <w:jc w:val="center"/>
              <w:rPr>
                <w:rFonts w:ascii="Times New Roman" w:hAnsi="Times New Roman" w:cs="Times New Roman"/>
                <w:b/>
                <w:bCs/>
              </w:rPr>
            </w:pPr>
            <w:r>
              <w:rPr>
                <w:rFonts w:ascii="Times New Roman" w:hAnsi="Times New Roman" w:cs="Times New Roman"/>
                <w:b/>
                <w:bCs/>
                <w:sz w:val="19"/>
              </w:rPr>
              <w:t>Competency gain (pp)</w:t>
            </w:r>
          </w:p>
        </w:tc>
        <w:tc>
          <w:tcPr>
            <w:tcW w:w="1925" w:type="dxa"/>
            <w:tcBorders>
              <w:bottom w:val="single" w:color="7E7E7E" w:themeColor="text1" w:themeTint="80" w:sz="4" w:space="0"/>
              <w:insideH w:val="single" w:sz="4" w:space="0"/>
            </w:tcBorders>
          </w:tcPr>
          <w:p w14:paraId="4EDC018F">
            <w:pPr>
              <w:spacing w:after="0" w:line="240" w:lineRule="auto"/>
              <w:jc w:val="center"/>
              <w:rPr>
                <w:rFonts w:ascii="Times New Roman" w:hAnsi="Times New Roman" w:cs="Times New Roman"/>
                <w:b/>
                <w:bCs/>
              </w:rPr>
            </w:pPr>
            <w:r>
              <w:rPr>
                <w:rFonts w:ascii="Times New Roman" w:hAnsi="Times New Roman" w:cs="Times New Roman"/>
                <w:b/>
                <w:bCs/>
                <w:sz w:val="19"/>
              </w:rPr>
              <w:t>Reporting completeness gain (pp)</w:t>
            </w:r>
          </w:p>
        </w:tc>
      </w:tr>
      <w:tr w14:paraId="520122A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72" w:type="dxa"/>
            <w:tcBorders>
              <w:top w:val="single" w:color="7E7E7E" w:themeColor="text1" w:themeTint="80" w:sz="4" w:space="0"/>
              <w:bottom w:val="single" w:color="7E7E7E" w:themeColor="text1" w:themeTint="80" w:sz="4" w:space="0"/>
              <w:insideH w:val="single" w:sz="4" w:space="0"/>
            </w:tcBorders>
          </w:tcPr>
          <w:p w14:paraId="42B68EB3">
            <w:pPr>
              <w:spacing w:after="0" w:line="240" w:lineRule="auto"/>
              <w:jc w:val="center"/>
              <w:rPr>
                <w:rFonts w:ascii="Times New Roman" w:hAnsi="Times New Roman" w:cs="Times New Roman"/>
                <w:b/>
                <w:bCs/>
              </w:rPr>
            </w:pPr>
            <w:r>
              <w:rPr>
                <w:rFonts w:ascii="Times New Roman" w:hAnsi="Times New Roman" w:cs="Times New Roman"/>
                <w:b/>
                <w:bCs/>
                <w:sz w:val="19"/>
              </w:rPr>
              <w:t>A</w:t>
            </w:r>
          </w:p>
        </w:tc>
        <w:tc>
          <w:tcPr>
            <w:tcW w:w="3347" w:type="dxa"/>
            <w:tcBorders>
              <w:top w:val="single" w:color="7E7E7E" w:themeColor="text1" w:themeTint="80" w:sz="4" w:space="0"/>
              <w:bottom w:val="single" w:color="7E7E7E" w:themeColor="text1" w:themeTint="80" w:sz="4" w:space="0"/>
              <w:insideH w:val="single" w:sz="4" w:space="0"/>
            </w:tcBorders>
          </w:tcPr>
          <w:p w14:paraId="218A2879">
            <w:pPr>
              <w:spacing w:after="0" w:line="240" w:lineRule="auto"/>
              <w:rPr>
                <w:rFonts w:ascii="Times New Roman" w:hAnsi="Times New Roman" w:cs="Times New Roman"/>
              </w:rPr>
            </w:pPr>
            <w:r>
              <w:rPr>
                <w:rFonts w:ascii="Times New Roman" w:hAnsi="Times New Roman" w:cs="Times New Roman"/>
                <w:sz w:val="19"/>
              </w:rPr>
              <w:t>Surveillance-only (forecasting; no workforce-learning feedback)</w:t>
            </w:r>
          </w:p>
        </w:tc>
        <w:tc>
          <w:tcPr>
            <w:tcW w:w="1113" w:type="dxa"/>
            <w:tcBorders>
              <w:top w:val="single" w:color="7E7E7E" w:themeColor="text1" w:themeTint="80" w:sz="4" w:space="0"/>
              <w:bottom w:val="single" w:color="7E7E7E" w:themeColor="text1" w:themeTint="80" w:sz="4" w:space="0"/>
              <w:insideH w:val="single" w:sz="4" w:space="0"/>
            </w:tcBorders>
          </w:tcPr>
          <w:p w14:paraId="4513A7EA">
            <w:pPr>
              <w:spacing w:after="0" w:line="240" w:lineRule="auto"/>
              <w:jc w:val="center"/>
              <w:rPr>
                <w:rFonts w:ascii="Times New Roman" w:hAnsi="Times New Roman" w:cs="Times New Roman"/>
              </w:rPr>
            </w:pPr>
            <w:r>
              <w:rPr>
                <w:rFonts w:ascii="Times New Roman" w:hAnsi="Times New Roman" w:cs="Times New Roman"/>
                <w:sz w:val="19"/>
              </w:rPr>
              <w:t>0.893</w:t>
            </w:r>
          </w:p>
        </w:tc>
        <w:tc>
          <w:tcPr>
            <w:tcW w:w="1699" w:type="dxa"/>
            <w:tcBorders>
              <w:top w:val="single" w:color="7E7E7E" w:themeColor="text1" w:themeTint="80" w:sz="4" w:space="0"/>
              <w:bottom w:val="single" w:color="7E7E7E" w:themeColor="text1" w:themeTint="80" w:sz="4" w:space="0"/>
              <w:insideH w:val="single" w:sz="4" w:space="0"/>
            </w:tcBorders>
          </w:tcPr>
          <w:p w14:paraId="254C716F">
            <w:pPr>
              <w:spacing w:after="0" w:line="240" w:lineRule="auto"/>
              <w:jc w:val="center"/>
              <w:rPr>
                <w:rFonts w:ascii="Times New Roman" w:hAnsi="Times New Roman" w:cs="Times New Roman"/>
              </w:rPr>
            </w:pPr>
            <w:r>
              <w:rPr>
                <w:rFonts w:ascii="Times New Roman" w:hAnsi="Times New Roman" w:cs="Times New Roman"/>
                <w:sz w:val="19"/>
              </w:rPr>
              <w:t>–</w:t>
            </w:r>
          </w:p>
        </w:tc>
        <w:tc>
          <w:tcPr>
            <w:tcW w:w="1925" w:type="dxa"/>
            <w:tcBorders>
              <w:top w:val="single" w:color="7E7E7E" w:themeColor="text1" w:themeTint="80" w:sz="4" w:space="0"/>
              <w:bottom w:val="single" w:color="7E7E7E" w:themeColor="text1" w:themeTint="80" w:sz="4" w:space="0"/>
              <w:insideH w:val="single" w:sz="4" w:space="0"/>
            </w:tcBorders>
          </w:tcPr>
          <w:p w14:paraId="078CADFE">
            <w:pPr>
              <w:spacing w:after="0" w:line="240" w:lineRule="auto"/>
              <w:jc w:val="center"/>
              <w:rPr>
                <w:rFonts w:ascii="Times New Roman" w:hAnsi="Times New Roman" w:cs="Times New Roman"/>
              </w:rPr>
            </w:pPr>
            <w:r>
              <w:rPr>
                <w:rFonts w:ascii="Times New Roman" w:hAnsi="Times New Roman" w:cs="Times New Roman"/>
                <w:sz w:val="19"/>
              </w:rPr>
              <w:t>–</w:t>
            </w:r>
          </w:p>
        </w:tc>
      </w:tr>
      <w:tr w14:paraId="3183DE71">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72" w:type="dxa"/>
          </w:tcPr>
          <w:p w14:paraId="37E3ED94">
            <w:pPr>
              <w:spacing w:after="0" w:line="240" w:lineRule="auto"/>
              <w:jc w:val="center"/>
              <w:rPr>
                <w:rFonts w:ascii="Times New Roman" w:hAnsi="Times New Roman" w:cs="Times New Roman"/>
                <w:b/>
                <w:bCs/>
              </w:rPr>
            </w:pPr>
            <w:r>
              <w:rPr>
                <w:rFonts w:ascii="Times New Roman" w:hAnsi="Times New Roman" w:cs="Times New Roman"/>
                <w:b/>
                <w:bCs/>
                <w:sz w:val="19"/>
              </w:rPr>
              <w:t>B</w:t>
            </w:r>
          </w:p>
        </w:tc>
        <w:tc>
          <w:tcPr>
            <w:tcW w:w="3347" w:type="dxa"/>
          </w:tcPr>
          <w:p w14:paraId="10991501">
            <w:pPr>
              <w:spacing w:after="0" w:line="240" w:lineRule="auto"/>
              <w:rPr>
                <w:rFonts w:ascii="Times New Roman" w:hAnsi="Times New Roman" w:cs="Times New Roman"/>
              </w:rPr>
            </w:pPr>
            <w:r>
              <w:rPr>
                <w:rFonts w:ascii="Times New Roman" w:hAnsi="Times New Roman" w:cs="Times New Roman"/>
                <w:sz w:val="19"/>
              </w:rPr>
              <w:t>Learning-only (tutor with static, non-surveillance-driven content)</w:t>
            </w:r>
          </w:p>
        </w:tc>
        <w:tc>
          <w:tcPr>
            <w:tcW w:w="1113" w:type="dxa"/>
          </w:tcPr>
          <w:p w14:paraId="3930C88A">
            <w:pPr>
              <w:spacing w:after="0" w:line="240" w:lineRule="auto"/>
              <w:jc w:val="center"/>
              <w:rPr>
                <w:rFonts w:ascii="Times New Roman" w:hAnsi="Times New Roman" w:cs="Times New Roman"/>
              </w:rPr>
            </w:pPr>
            <w:r>
              <w:rPr>
                <w:rFonts w:ascii="Times New Roman" w:hAnsi="Times New Roman" w:cs="Times New Roman"/>
                <w:sz w:val="19"/>
              </w:rPr>
              <w:t>–</w:t>
            </w:r>
          </w:p>
        </w:tc>
        <w:tc>
          <w:tcPr>
            <w:tcW w:w="1699" w:type="dxa"/>
          </w:tcPr>
          <w:p w14:paraId="42001B21">
            <w:pPr>
              <w:spacing w:after="0" w:line="240" w:lineRule="auto"/>
              <w:jc w:val="center"/>
              <w:rPr>
                <w:rFonts w:ascii="Times New Roman" w:hAnsi="Times New Roman" w:cs="Times New Roman"/>
              </w:rPr>
            </w:pPr>
            <w:r>
              <w:rPr>
                <w:rFonts w:ascii="Times New Roman" w:hAnsi="Times New Roman" w:cs="Times New Roman"/>
                <w:sz w:val="19"/>
              </w:rPr>
              <w:t>12.2</w:t>
            </w:r>
          </w:p>
        </w:tc>
        <w:tc>
          <w:tcPr>
            <w:tcW w:w="1925" w:type="dxa"/>
          </w:tcPr>
          <w:p w14:paraId="22058E01">
            <w:pPr>
              <w:spacing w:after="0" w:line="240" w:lineRule="auto"/>
              <w:jc w:val="center"/>
              <w:rPr>
                <w:rFonts w:ascii="Times New Roman" w:hAnsi="Times New Roman" w:cs="Times New Roman"/>
              </w:rPr>
            </w:pPr>
            <w:r>
              <w:rPr>
                <w:rFonts w:ascii="Times New Roman" w:hAnsi="Times New Roman" w:cs="Times New Roman"/>
                <w:sz w:val="19"/>
              </w:rPr>
              <w:t>11.5</w:t>
            </w:r>
          </w:p>
        </w:tc>
      </w:tr>
      <w:tr w14:paraId="1FECBF3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72" w:type="dxa"/>
            <w:tcBorders>
              <w:top w:val="single" w:color="7E7E7E" w:themeColor="text1" w:themeTint="80" w:sz="4" w:space="0"/>
              <w:bottom w:val="single" w:color="7E7E7E" w:themeColor="text1" w:themeTint="80" w:sz="4" w:space="0"/>
              <w:insideH w:val="single" w:sz="4" w:space="0"/>
            </w:tcBorders>
          </w:tcPr>
          <w:p w14:paraId="02761605">
            <w:pPr>
              <w:spacing w:after="0" w:line="240" w:lineRule="auto"/>
              <w:jc w:val="center"/>
              <w:rPr>
                <w:rFonts w:ascii="Times New Roman" w:hAnsi="Times New Roman" w:cs="Times New Roman"/>
                <w:b/>
                <w:bCs/>
              </w:rPr>
            </w:pPr>
            <w:r>
              <w:rPr>
                <w:rFonts w:ascii="Times New Roman" w:hAnsi="Times New Roman" w:cs="Times New Roman"/>
                <w:b/>
                <w:bCs/>
                <w:sz w:val="19"/>
              </w:rPr>
              <w:t>C</w:t>
            </w:r>
          </w:p>
        </w:tc>
        <w:tc>
          <w:tcPr>
            <w:tcW w:w="3347" w:type="dxa"/>
            <w:tcBorders>
              <w:top w:val="single" w:color="7E7E7E" w:themeColor="text1" w:themeTint="80" w:sz="4" w:space="0"/>
              <w:bottom w:val="single" w:color="7E7E7E" w:themeColor="text1" w:themeTint="80" w:sz="4" w:space="0"/>
              <w:insideH w:val="single" w:sz="4" w:space="0"/>
            </w:tcBorders>
          </w:tcPr>
          <w:p w14:paraId="784859E7">
            <w:pPr>
              <w:spacing w:after="0" w:line="240" w:lineRule="auto"/>
              <w:rPr>
                <w:rFonts w:ascii="Times New Roman" w:hAnsi="Times New Roman" w:cs="Times New Roman"/>
              </w:rPr>
            </w:pPr>
            <w:r>
              <w:rPr>
                <w:rFonts w:ascii="Times New Roman" w:hAnsi="Times New Roman" w:cs="Times New Roman"/>
                <w:sz w:val="19"/>
              </w:rPr>
              <w:t>Both loops, bidirectional feedback severed</w:t>
            </w:r>
          </w:p>
        </w:tc>
        <w:tc>
          <w:tcPr>
            <w:tcW w:w="1113" w:type="dxa"/>
            <w:tcBorders>
              <w:top w:val="single" w:color="7E7E7E" w:themeColor="text1" w:themeTint="80" w:sz="4" w:space="0"/>
              <w:bottom w:val="single" w:color="7E7E7E" w:themeColor="text1" w:themeTint="80" w:sz="4" w:space="0"/>
              <w:insideH w:val="single" w:sz="4" w:space="0"/>
            </w:tcBorders>
          </w:tcPr>
          <w:p w14:paraId="72520FC3">
            <w:pPr>
              <w:spacing w:after="0" w:line="240" w:lineRule="auto"/>
              <w:jc w:val="center"/>
              <w:rPr>
                <w:rFonts w:ascii="Times New Roman" w:hAnsi="Times New Roman" w:cs="Times New Roman"/>
              </w:rPr>
            </w:pPr>
            <w:r>
              <w:rPr>
                <w:rFonts w:ascii="Times New Roman" w:hAnsi="Times New Roman" w:cs="Times New Roman"/>
                <w:sz w:val="19"/>
              </w:rPr>
              <w:t>0.893</w:t>
            </w:r>
          </w:p>
        </w:tc>
        <w:tc>
          <w:tcPr>
            <w:tcW w:w="1699" w:type="dxa"/>
            <w:tcBorders>
              <w:top w:val="single" w:color="7E7E7E" w:themeColor="text1" w:themeTint="80" w:sz="4" w:space="0"/>
              <w:bottom w:val="single" w:color="7E7E7E" w:themeColor="text1" w:themeTint="80" w:sz="4" w:space="0"/>
              <w:insideH w:val="single" w:sz="4" w:space="0"/>
            </w:tcBorders>
          </w:tcPr>
          <w:p w14:paraId="7A3C1E60">
            <w:pPr>
              <w:spacing w:after="0" w:line="240" w:lineRule="auto"/>
              <w:jc w:val="center"/>
              <w:rPr>
                <w:rFonts w:ascii="Times New Roman" w:hAnsi="Times New Roman" w:cs="Times New Roman"/>
              </w:rPr>
            </w:pPr>
            <w:r>
              <w:rPr>
                <w:rFonts w:ascii="Times New Roman" w:hAnsi="Times New Roman" w:cs="Times New Roman"/>
                <w:sz w:val="19"/>
              </w:rPr>
              <w:t>12.2</w:t>
            </w:r>
          </w:p>
        </w:tc>
        <w:tc>
          <w:tcPr>
            <w:tcW w:w="1925" w:type="dxa"/>
            <w:tcBorders>
              <w:top w:val="single" w:color="7E7E7E" w:themeColor="text1" w:themeTint="80" w:sz="4" w:space="0"/>
              <w:bottom w:val="single" w:color="7E7E7E" w:themeColor="text1" w:themeTint="80" w:sz="4" w:space="0"/>
              <w:insideH w:val="single" w:sz="4" w:space="0"/>
            </w:tcBorders>
          </w:tcPr>
          <w:p w14:paraId="2882B0E7">
            <w:pPr>
              <w:spacing w:after="0" w:line="240" w:lineRule="auto"/>
              <w:jc w:val="center"/>
              <w:rPr>
                <w:rFonts w:ascii="Times New Roman" w:hAnsi="Times New Roman" w:cs="Times New Roman"/>
              </w:rPr>
            </w:pPr>
            <w:r>
              <w:rPr>
                <w:rFonts w:ascii="Times New Roman" w:hAnsi="Times New Roman" w:cs="Times New Roman"/>
                <w:sz w:val="19"/>
              </w:rPr>
              <w:t>11.5</w:t>
            </w:r>
          </w:p>
        </w:tc>
      </w:tr>
      <w:tr w14:paraId="7E0C951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72" w:type="dxa"/>
          </w:tcPr>
          <w:p w14:paraId="22F7972F">
            <w:pPr>
              <w:spacing w:after="0" w:line="240" w:lineRule="auto"/>
              <w:jc w:val="center"/>
              <w:rPr>
                <w:rFonts w:ascii="Times New Roman" w:hAnsi="Times New Roman" w:cs="Times New Roman"/>
                <w:b/>
                <w:bCs/>
              </w:rPr>
            </w:pPr>
            <w:r>
              <w:rPr>
                <w:rFonts w:ascii="Times New Roman" w:hAnsi="Times New Roman" w:cs="Times New Roman"/>
                <w:b/>
                <w:bCs/>
                <w:sz w:val="19"/>
              </w:rPr>
              <w:t>D</w:t>
            </w:r>
          </w:p>
        </w:tc>
        <w:tc>
          <w:tcPr>
            <w:tcW w:w="3347" w:type="dxa"/>
          </w:tcPr>
          <w:p w14:paraId="24462E76">
            <w:pPr>
              <w:spacing w:after="0" w:line="240" w:lineRule="auto"/>
              <w:rPr>
                <w:rFonts w:ascii="Times New Roman" w:hAnsi="Times New Roman" w:cs="Times New Roman"/>
              </w:rPr>
            </w:pPr>
            <w:r>
              <w:rPr>
                <w:rFonts w:ascii="Times New Roman" w:hAnsi="Times New Roman" w:cs="Times New Roman"/>
                <w:sz w:val="19"/>
              </w:rPr>
              <w:t>Full dual-loop system</w:t>
            </w:r>
          </w:p>
        </w:tc>
        <w:tc>
          <w:tcPr>
            <w:tcW w:w="1113" w:type="dxa"/>
          </w:tcPr>
          <w:p w14:paraId="4C88D113">
            <w:pPr>
              <w:spacing w:after="0" w:line="240" w:lineRule="auto"/>
              <w:jc w:val="center"/>
              <w:rPr>
                <w:rFonts w:ascii="Times New Roman" w:hAnsi="Times New Roman" w:cs="Times New Roman"/>
              </w:rPr>
            </w:pPr>
            <w:r>
              <w:rPr>
                <w:rFonts w:ascii="Times New Roman" w:hAnsi="Times New Roman" w:cs="Times New Roman"/>
                <w:sz w:val="19"/>
              </w:rPr>
              <w:t>0.940</w:t>
            </w:r>
          </w:p>
        </w:tc>
        <w:tc>
          <w:tcPr>
            <w:tcW w:w="1699" w:type="dxa"/>
          </w:tcPr>
          <w:p w14:paraId="62F9969A">
            <w:pPr>
              <w:spacing w:after="0" w:line="240" w:lineRule="auto"/>
              <w:jc w:val="center"/>
              <w:rPr>
                <w:rFonts w:ascii="Times New Roman" w:hAnsi="Times New Roman" w:cs="Times New Roman"/>
              </w:rPr>
            </w:pPr>
            <w:r>
              <w:rPr>
                <w:rFonts w:ascii="Times New Roman" w:hAnsi="Times New Roman" w:cs="Times New Roman"/>
                <w:sz w:val="19"/>
              </w:rPr>
              <w:t>20.4</w:t>
            </w:r>
          </w:p>
        </w:tc>
        <w:tc>
          <w:tcPr>
            <w:tcW w:w="1925" w:type="dxa"/>
          </w:tcPr>
          <w:p w14:paraId="0E78A43F">
            <w:pPr>
              <w:spacing w:after="0" w:line="240" w:lineRule="auto"/>
              <w:jc w:val="center"/>
              <w:rPr>
                <w:rFonts w:ascii="Times New Roman" w:hAnsi="Times New Roman" w:cs="Times New Roman"/>
              </w:rPr>
            </w:pPr>
            <w:r>
              <w:rPr>
                <w:rFonts w:ascii="Times New Roman" w:hAnsi="Times New Roman" w:cs="Times New Roman"/>
                <w:sz w:val="19"/>
              </w:rPr>
              <w:t>30.0</w:t>
            </w:r>
          </w:p>
        </w:tc>
      </w:tr>
      <w:tr w14:paraId="14D092C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72" w:type="dxa"/>
            <w:tcBorders>
              <w:top w:val="single" w:color="7E7E7E" w:themeColor="text1" w:themeTint="80" w:sz="4" w:space="0"/>
              <w:bottom w:val="single" w:color="7E7E7E" w:themeColor="text1" w:themeTint="80" w:sz="4" w:space="0"/>
              <w:insideH w:val="single" w:sz="4" w:space="0"/>
            </w:tcBorders>
          </w:tcPr>
          <w:p w14:paraId="741C29E1">
            <w:pPr>
              <w:spacing w:after="0" w:line="240" w:lineRule="auto"/>
              <w:jc w:val="center"/>
              <w:rPr>
                <w:rFonts w:ascii="Times New Roman" w:hAnsi="Times New Roman" w:cs="Times New Roman"/>
                <w:b/>
                <w:bCs/>
              </w:rPr>
            </w:pPr>
            <w:r>
              <w:rPr>
                <w:rFonts w:ascii="Times New Roman" w:hAnsi="Times New Roman" w:cs="Times New Roman"/>
                <w:b/>
                <w:bCs/>
                <w:sz w:val="19"/>
              </w:rPr>
              <w:t>D − C</w:t>
            </w:r>
          </w:p>
        </w:tc>
        <w:tc>
          <w:tcPr>
            <w:tcW w:w="3347" w:type="dxa"/>
            <w:tcBorders>
              <w:top w:val="single" w:color="7E7E7E" w:themeColor="text1" w:themeTint="80" w:sz="4" w:space="0"/>
              <w:bottom w:val="single" w:color="7E7E7E" w:themeColor="text1" w:themeTint="80" w:sz="4" w:space="0"/>
              <w:insideH w:val="single" w:sz="4" w:space="0"/>
            </w:tcBorders>
          </w:tcPr>
          <w:p w14:paraId="15D2FBBA">
            <w:pPr>
              <w:spacing w:after="0" w:line="240" w:lineRule="auto"/>
              <w:rPr>
                <w:rFonts w:ascii="Times New Roman" w:hAnsi="Times New Roman" w:cs="Times New Roman"/>
              </w:rPr>
            </w:pPr>
            <w:r>
              <w:rPr>
                <w:rFonts w:ascii="Times New Roman" w:hAnsi="Times New Roman" w:cs="Times New Roman"/>
                <w:sz w:val="19"/>
              </w:rPr>
              <w:t>Effect of bidirectional feedback</w:t>
            </w:r>
          </w:p>
        </w:tc>
        <w:tc>
          <w:tcPr>
            <w:tcW w:w="1113" w:type="dxa"/>
            <w:tcBorders>
              <w:top w:val="single" w:color="7E7E7E" w:themeColor="text1" w:themeTint="80" w:sz="4" w:space="0"/>
              <w:bottom w:val="single" w:color="7E7E7E" w:themeColor="text1" w:themeTint="80" w:sz="4" w:space="0"/>
              <w:insideH w:val="single" w:sz="4" w:space="0"/>
            </w:tcBorders>
          </w:tcPr>
          <w:p w14:paraId="0FE7F328">
            <w:pPr>
              <w:spacing w:after="0" w:line="240" w:lineRule="auto"/>
              <w:jc w:val="center"/>
              <w:rPr>
                <w:rFonts w:ascii="Times New Roman" w:hAnsi="Times New Roman" w:cs="Times New Roman"/>
              </w:rPr>
            </w:pPr>
            <w:r>
              <w:rPr>
                <w:rFonts w:ascii="Times New Roman" w:hAnsi="Times New Roman" w:cs="Times New Roman"/>
                <w:sz w:val="19"/>
              </w:rPr>
              <w:t>+0.047</w:t>
            </w:r>
          </w:p>
        </w:tc>
        <w:tc>
          <w:tcPr>
            <w:tcW w:w="1699" w:type="dxa"/>
            <w:tcBorders>
              <w:top w:val="single" w:color="7E7E7E" w:themeColor="text1" w:themeTint="80" w:sz="4" w:space="0"/>
              <w:bottom w:val="single" w:color="7E7E7E" w:themeColor="text1" w:themeTint="80" w:sz="4" w:space="0"/>
              <w:insideH w:val="single" w:sz="4" w:space="0"/>
            </w:tcBorders>
          </w:tcPr>
          <w:p w14:paraId="25DC0D96">
            <w:pPr>
              <w:spacing w:after="0" w:line="240" w:lineRule="auto"/>
              <w:jc w:val="center"/>
              <w:rPr>
                <w:rFonts w:ascii="Times New Roman" w:hAnsi="Times New Roman" w:cs="Times New Roman"/>
              </w:rPr>
            </w:pPr>
            <w:r>
              <w:rPr>
                <w:rFonts w:ascii="Times New Roman" w:hAnsi="Times New Roman" w:cs="Times New Roman"/>
                <w:sz w:val="19"/>
              </w:rPr>
              <w:t>+8.2</w:t>
            </w:r>
          </w:p>
        </w:tc>
        <w:tc>
          <w:tcPr>
            <w:tcW w:w="1925" w:type="dxa"/>
            <w:tcBorders>
              <w:top w:val="single" w:color="7E7E7E" w:themeColor="text1" w:themeTint="80" w:sz="4" w:space="0"/>
              <w:bottom w:val="single" w:color="7E7E7E" w:themeColor="text1" w:themeTint="80" w:sz="4" w:space="0"/>
              <w:insideH w:val="single" w:sz="4" w:space="0"/>
            </w:tcBorders>
          </w:tcPr>
          <w:p w14:paraId="333F9BA4">
            <w:pPr>
              <w:spacing w:after="0" w:line="240" w:lineRule="auto"/>
              <w:jc w:val="center"/>
              <w:rPr>
                <w:rFonts w:ascii="Times New Roman" w:hAnsi="Times New Roman" w:cs="Times New Roman"/>
              </w:rPr>
            </w:pPr>
            <w:r>
              <w:rPr>
                <w:rFonts w:ascii="Times New Roman" w:hAnsi="Times New Roman" w:cs="Times New Roman"/>
                <w:sz w:val="19"/>
              </w:rPr>
              <w:t>+18.5</w:t>
            </w:r>
          </w:p>
        </w:tc>
      </w:tr>
    </w:tbl>
    <w:p w14:paraId="3E5AFAC1">
      <w:pPr>
        <w:spacing w:after="120"/>
        <w:jc w:val="both"/>
        <w:rPr>
          <w:rFonts w:ascii="Times New Roman" w:hAnsi="Times New Roman" w:cs="Times New Roman"/>
        </w:rPr>
      </w:pPr>
      <w:r>
        <w:rPr>
          <w:rFonts w:ascii="Times New Roman" w:hAnsi="Times New Roman" w:cs="Times New Roman"/>
          <w:sz w:val="19"/>
        </w:rPr>
        <w:t>All pairwise differences for the full dual-loop system versus single-loop configurations were statistically significant (p &lt; 0.001). The full configuration exceeded the best single-loop configuration on every endpoint, indicating that the bidirectional coupling contributes over and above either loop in isolation.</w:t>
      </w:r>
    </w:p>
    <w:p w14:paraId="348F0BD2">
      <w:pPr>
        <w:spacing w:before="200" w:after="80"/>
        <w:jc w:val="both"/>
        <w:rPr>
          <w:rFonts w:ascii="Times New Roman" w:hAnsi="Times New Roman" w:cs="Times New Roman"/>
        </w:rPr>
      </w:pPr>
      <w:r>
        <w:rPr>
          <w:rFonts w:ascii="Times New Roman" w:hAnsi="Times New Roman" w:cs="Times New Roman"/>
          <w:b/>
          <w:sz w:val="22"/>
        </w:rPr>
        <w:t>Supplementary references</w:t>
      </w:r>
    </w:p>
    <w:p w14:paraId="08F39D25">
      <w:pPr>
        <w:spacing w:after="60"/>
        <w:jc w:val="both"/>
        <w:rPr>
          <w:rFonts w:ascii="Times New Roman" w:hAnsi="Times New Roman" w:cs="Times New Roman"/>
        </w:rPr>
      </w:pPr>
      <w:r>
        <w:rPr>
          <w:rFonts w:hint="eastAsia" w:ascii="Times New Roman" w:hAnsi="Times New Roman" w:cs="Times New Roman"/>
          <w:sz w:val="19"/>
        </w:rPr>
        <w:t xml:space="preserve">Collins, G. S., Moons, K. G., Dhiman, P., Riley, R. D., Beam, A. L., Van Calster, B., ... &amp; Logullo, P. (2024). TRIPOD+ AI statement: updated guidance for reporting clinical prediction models that use regression or machine learning methods. </w:t>
      </w:r>
      <w:r>
        <w:rPr>
          <w:rFonts w:hint="eastAsia" w:ascii="Times New Roman" w:hAnsi="Times New Roman" w:eastAsia="宋体" w:cs="Times New Roman"/>
          <w:i/>
          <w:iCs/>
          <w:sz w:val="19"/>
          <w:lang w:val="en-US" w:eastAsia="zh-CN"/>
        </w:rPr>
        <w:t>BMJ</w:t>
      </w:r>
      <w:r>
        <w:rPr>
          <w:rFonts w:hint="eastAsia" w:ascii="Times New Roman" w:hAnsi="Times New Roman" w:cs="Times New Roman"/>
          <w:sz w:val="19"/>
        </w:rPr>
        <w:t>, 385.</w:t>
      </w:r>
    </w:p>
    <w:p w14:paraId="23ABCD27">
      <w:pPr>
        <w:spacing w:after="60"/>
        <w:jc w:val="both"/>
        <w:rPr>
          <w:rFonts w:ascii="Times New Roman" w:hAnsi="Times New Roman" w:cs="Times New Roman"/>
        </w:rPr>
      </w:pPr>
      <w:r>
        <w:rPr>
          <w:rFonts w:ascii="Times New Roman" w:hAnsi="Times New Roman" w:cs="Times New Roman"/>
          <w:sz w:val="19"/>
        </w:rPr>
        <w:t xml:space="preserve">O’Brien, B. C., Harris, I. B., Beckman, T. J., Reed, D. A., &amp; Cook, D. A. (2014). Standards for reporting qualitative research: A synthesis of recommendations. </w:t>
      </w:r>
      <w:r>
        <w:rPr>
          <w:rFonts w:ascii="Times New Roman" w:hAnsi="Times New Roman" w:cs="Times New Roman"/>
          <w:i/>
          <w:iCs/>
          <w:sz w:val="19"/>
        </w:rPr>
        <w:t>Academic Medicine</w:t>
      </w:r>
      <w:r>
        <w:rPr>
          <w:rFonts w:ascii="Times New Roman" w:hAnsi="Times New Roman" w:cs="Times New Roman"/>
          <w:sz w:val="19"/>
        </w:rPr>
        <w:t xml:space="preserve">, </w:t>
      </w:r>
      <w:r>
        <w:rPr>
          <w:rFonts w:ascii="Times New Roman" w:hAnsi="Times New Roman" w:cs="Times New Roman"/>
          <w:i/>
          <w:iCs/>
          <w:sz w:val="19"/>
        </w:rPr>
        <w:t>89</w:t>
      </w:r>
      <w:r>
        <w:rPr>
          <w:rFonts w:ascii="Times New Roman" w:hAnsi="Times New Roman" w:cs="Times New Roman"/>
          <w:sz w:val="19"/>
        </w:rPr>
        <w:t>(9), 124</w:t>
      </w:r>
      <w:bookmarkStart w:id="0" w:name="_GoBack"/>
      <w:bookmarkEnd w:id="0"/>
      <w:r>
        <w:rPr>
          <w:rFonts w:ascii="Times New Roman" w:hAnsi="Times New Roman" w:cs="Times New Roman"/>
          <w:sz w:val="19"/>
        </w:rPr>
        <w:t>5</w:t>
      </w:r>
      <w:r>
        <w:rPr>
          <w:rFonts w:hint="eastAsia" w:ascii="Times New Roman" w:hAnsi="Times New Roman" w:eastAsia="宋体" w:cs="Times New Roman"/>
          <w:sz w:val="19"/>
          <w:lang w:val="en-US" w:eastAsia="zh-CN"/>
        </w:rPr>
        <w:t>-</w:t>
      </w:r>
      <w:r>
        <w:rPr>
          <w:rFonts w:ascii="Times New Roman" w:hAnsi="Times New Roman" w:cs="Times New Roman"/>
          <w:sz w:val="19"/>
        </w:rPr>
        <w:t>1251.</w:t>
      </w:r>
    </w:p>
    <w:sectPr>
      <w:pgSz w:w="12240" w:h="15840"/>
      <w:pgMar w:top="1440" w:right="1800" w:bottom="90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auto"/>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94A6A"/>
    <w:rsid w:val="0029639D"/>
    <w:rsid w:val="00326F90"/>
    <w:rsid w:val="00580786"/>
    <w:rsid w:val="00AA1D8D"/>
    <w:rsid w:val="00B47730"/>
    <w:rsid w:val="00CB0664"/>
    <w:rsid w:val="00F82BFC"/>
    <w:rsid w:val="00FC693F"/>
    <w:rsid w:val="0C83267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qFormat="1"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qFormat="1"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qFormat="1"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qFormat="1" w:unhideWhenUsed="0" w:uiPriority="71" w:semiHidden="0" w:name="Colorful Shading Accent 2"/>
    <w:lsdException w:unhideWhenUsed="0" w:uiPriority="72" w:semiHidden="0" w:name="Colorful List Accent 2"/>
    <w:lsdException w:qFormat="1" w:unhideWhenUsed="0" w:uiPriority="73" w:semiHidden="0" w:name="Colorful Grid Accent 2"/>
    <w:lsdException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qFormat="1"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qFormat="1" w:unhideWhenUsed="0" w:uiPriority="73" w:semiHidden="0" w:name="Colorful Grid Accent 4"/>
    <w:lsdException w:unhideWhenUsed="0" w:uiPriority="60" w:semiHidden="0" w:name="Light Shading Accent 5"/>
    <w:lsdException w:unhideWhenUsed="0" w:uiPriority="61" w:semiHidden="0" w:name="Light List Accent 5"/>
    <w:lsdException w:qFormat="1"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qFormat="1" w:unhideWhenUsed="0" w:uiPriority="66" w:semiHidden="0" w:name="Medium List 2 Accent 5"/>
    <w:lsdException w:unhideWhenUsed="0" w:uiPriority="67" w:semiHidden="0" w:name="Medium Grid 1 Accent 5"/>
    <w:lsdException w:unhideWhenUsed="0" w:uiPriority="68" w:semiHidden="0" w:name="Medium Grid 2 Accent 5"/>
    <w:lsdException w:qFormat="1" w:unhideWhenUsed="0" w:uiPriority="69" w:semiHidden="0" w:name="Medium Grid 3 Accent 5"/>
    <w:lsdException w:qFormat="1" w:unhideWhenUsed="0" w:uiPriority="70" w:semiHidden="0" w:name="Dark List Accent 5"/>
    <w:lsdException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qFormat="1" w:unhideWhenUsed="0" w:uiPriority="64" w:semiHidden="0" w:name="Medium Shading 2 Accent 6"/>
    <w:lsdException w:unhideWhenUsed="0" w:uiPriority="65" w:semiHidden="0" w:name="Medium List 1 Accent 6"/>
    <w:lsdException w:qFormat="1"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qFormat="1" w:unhideWhenUsed="0" w:uiPriority="70" w:semiHidden="0" w:name="Dark List Accent 6"/>
    <w:lsdException w:qFormat="1" w:unhideWhenUsed="0" w:uiPriority="71" w:semiHidden="0" w:name="Colorful Shading Accent 6"/>
    <w:lsdException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Calibri" w:hAnsi="Calibri" w:eastAsiaTheme="minorEastAsia" w:cstheme="minorBidi"/>
      <w:sz w:val="21"/>
      <w:szCs w:val="22"/>
      <w:lang w:val="en-US" w:eastAsia="en-US" w:bidi="ar-SA"/>
    </w:rPr>
  </w:style>
  <w:style w:type="paragraph" w:styleId="3">
    <w:name w:val="heading 1"/>
    <w:basedOn w:val="1"/>
    <w:next w:val="1"/>
    <w:link w:val="135"/>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0" w:line="240" w:lineRule="auto"/>
    </w:pPr>
  </w:style>
  <w:style w:type="paragraph" w:styleId="25">
    <w:name w:val="header"/>
    <w:basedOn w:val="1"/>
    <w:link w:val="136"/>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6">
    <w:name w:val="Header Char"/>
    <w:basedOn w:val="132"/>
    <w:link w:val="25"/>
    <w:qFormat/>
    <w:uiPriority w:val="99"/>
  </w:style>
  <w:style w:type="character" w:customStyle="1" w:styleId="137">
    <w:name w:val="Footer Char"/>
    <w:basedOn w:val="132"/>
    <w:link w:val="24"/>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qFormat/>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table" w:customStyle="1" w:styleId="164">
    <w:name w:val="Plain Table 2"/>
    <w:basedOn w:val="32"/>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597980-24B3-40A0-BCA7-0884134F7E72}">
  <ds:schemaRefs/>
</ds:datastoreItem>
</file>

<file path=docProps/app.xml><?xml version="1.0" encoding="utf-8"?>
<Properties xmlns="http://schemas.openxmlformats.org/officeDocument/2006/extended-properties" xmlns:vt="http://schemas.openxmlformats.org/officeDocument/2006/docPropsVTypes">
  <Template>Normal</Template>
  <Pages>2</Pages>
  <Words>818</Words>
  <Characters>4987</Characters>
  <Lines>41</Lines>
  <Paragraphs>11</Paragraphs>
  <TotalTime>3</TotalTime>
  <ScaleCrop>false</ScaleCrop>
  <LinksUpToDate>false</LinksUpToDate>
  <CharactersWithSpaces>5598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2026-08-08T11:57:00Z</dcterms:created>
  <dc:creator>python-docx</dc:creator>
  <dc:description>generated by python-docx</dc:description>
  <cp:lastModifiedBy>BVP</cp:lastModifiedBy>
  <dcterms:modified xsi:type="dcterms:W3CDTF">2026-09-02T02:40:59Z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eyJoZGlkIjoiMmQ1NmE3OTAwZDVmM2NlMGJmYjJmODE2NjQ1YmZjMGIiLCJ1c2VySWQiOiIxNTE3MTM5MzAxIn0=</vt:lpwstr>
  </property>
  <property fmtid="{D5CDD505-2E9C-101B-9397-08002B2CF9AE}" pid="3" name="KSOProductBuildVer">
    <vt:lpwstr>2052-12.1.0.28043</vt:lpwstr>
  </property>
  <property fmtid="{D5CDD505-2E9C-101B-9397-08002B2CF9AE}" pid="4" name="ICV">
    <vt:lpwstr>7E4C7D48F5CA4980B442B647DBBFBC26_12</vt:lpwstr>
  </property>
</Properties>
</file>