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E35A5">
      <w:pPr>
        <w:pStyle w:val="385"/>
        <w:rPr>
          <w:sz w:val="20"/>
          <w:szCs w:val="20"/>
        </w:rPr>
      </w:pPr>
      <w:r>
        <w:rPr>
          <w:sz w:val="20"/>
          <w:szCs w:val="20"/>
        </w:rPr>
        <w:t>Received: d month yyyy | Revised: d month yyyy | Accepted: d month yyyy | Published online: d month yyyy</w:t>
      </w:r>
    </w:p>
    <w:p w14:paraId="1CC66CF7">
      <w:pPr>
        <w:pStyle w:val="385"/>
        <w:spacing w:after="0"/>
        <w:jc w:val="both"/>
        <w:rPr>
          <w:sz w:val="20"/>
          <w:szCs w:val="20"/>
        </w:rPr>
      </w:pPr>
    </w:p>
    <w:p w14:paraId="68A57891">
      <w:pPr>
        <w:pStyle w:val="385"/>
        <w:spacing w:after="0"/>
        <w:jc w:val="both"/>
        <w:sectPr>
          <w:footerReference r:id="rId6" w:type="first"/>
          <w:headerReference r:id="rId4" w:type="default"/>
          <w:footerReference r:id="rId5" w:type="default"/>
          <w:pgSz w:w="12240" w:h="15840"/>
          <w:pgMar w:top="1440" w:right="1440" w:bottom="1440" w:left="1440" w:header="709" w:footer="709" w:gutter="0"/>
          <w:cols w:space="708" w:num="1"/>
          <w:titlePg/>
          <w:docGrid w:linePitch="360" w:charSpace="0"/>
        </w:sectPr>
      </w:pPr>
    </w:p>
    <w:p w14:paraId="335CFF48">
      <w:pPr>
        <w:pStyle w:val="385"/>
        <w:spacing w:after="0"/>
        <w:jc w:val="left"/>
        <w:rPr>
          <w:rFonts w:eastAsia="宋体"/>
          <w:b/>
          <w:bCs/>
          <w:sz w:val="24"/>
          <w:szCs w:val="24"/>
          <w:lang w:eastAsia="zh-CN"/>
        </w:rPr>
      </w:pPr>
      <w:r>
        <w:rPr>
          <w:rFonts w:eastAsia="宋体"/>
          <w:b/>
          <w:bCs/>
          <w:sz w:val="24"/>
          <w:szCs w:val="24"/>
          <w:lang w:eastAsia="zh-CN"/>
        </w:rPr>
        <w:t>RESEARCH ARTICLE/REVIEW</w:t>
      </w:r>
    </w:p>
    <w:p w14:paraId="209AA8A9">
      <w:pPr>
        <w:pStyle w:val="385"/>
        <w:spacing w:after="0"/>
        <w:jc w:val="left"/>
        <w:rPr>
          <w:rFonts w:eastAsia="宋体"/>
          <w:b/>
          <w:bCs/>
          <w:sz w:val="24"/>
          <w:szCs w:val="24"/>
          <w:lang w:eastAsia="zh-CN"/>
        </w:rPr>
      </w:pPr>
    </w:p>
    <w:p w14:paraId="11D3C100">
      <w:pPr>
        <w:pStyle w:val="385"/>
        <w:spacing w:after="0"/>
        <w:jc w:val="left"/>
        <w:rPr>
          <w:b/>
          <w:bCs/>
          <w:sz w:val="28"/>
          <w:szCs w:val="28"/>
        </w:rPr>
      </w:pPr>
      <w:r>
        <w:rPr>
          <w:b/>
          <w:bCs/>
          <w:sz w:val="28"/>
          <w:szCs w:val="28"/>
        </w:rPr>
        <w:t>Article Title</w:t>
      </w:r>
    </w:p>
    <w:p w14:paraId="6F7D8FC1">
      <w:pPr>
        <w:pStyle w:val="385"/>
        <w:jc w:val="left"/>
      </w:pPr>
    </w:p>
    <w:p w14:paraId="4D22C267">
      <w:pPr>
        <w:pStyle w:val="385"/>
        <w:spacing w:after="0"/>
        <w:jc w:val="left"/>
      </w:pPr>
    </w:p>
    <w:p w14:paraId="76FB40C8">
      <w:pPr>
        <w:pStyle w:val="385"/>
        <w:jc w:val="right"/>
        <w:rPr>
          <w:rFonts w:hint="eastAsia" w:eastAsia="宋体"/>
          <w:sz w:val="16"/>
          <w:szCs w:val="16"/>
          <w:lang w:val="en-US" w:eastAsia="zh-CN"/>
        </w:rPr>
      </w:pPr>
      <w:r>
        <w:rPr>
          <w:rFonts w:hint="eastAsia" w:eastAsia="宋体"/>
          <w:sz w:val="16"/>
          <w:szCs w:val="16"/>
          <w:lang w:val="en-US" w:eastAsia="zh-CN"/>
        </w:rPr>
        <w:t>Low-Altitude Vehicle Dynamics and Control</w:t>
      </w:r>
    </w:p>
    <w:p w14:paraId="0DB13988">
      <w:pPr>
        <w:pStyle w:val="385"/>
        <w:jc w:val="right"/>
        <w:rPr>
          <w:sz w:val="16"/>
          <w:szCs w:val="16"/>
        </w:rPr>
      </w:pPr>
      <w:r>
        <w:rPr>
          <w:sz w:val="16"/>
          <w:szCs w:val="16"/>
        </w:rPr>
        <w:t>yyyy, Vol. XX(XX) 1–5</w:t>
      </w:r>
    </w:p>
    <w:p w14:paraId="7E3D1F2B">
      <w:pPr>
        <w:pStyle w:val="385"/>
        <w:jc w:val="right"/>
        <w:rPr>
          <w:rFonts w:eastAsia="宋体"/>
          <w:sz w:val="16"/>
          <w:szCs w:val="16"/>
          <w:lang w:eastAsia="zh-CN"/>
        </w:rPr>
      </w:pPr>
      <w:r>
        <w:rPr>
          <w:sz w:val="16"/>
          <w:szCs w:val="16"/>
        </w:rPr>
        <w:t xml:space="preserve">DOI: </w:t>
      </w:r>
      <w:r>
        <w:rPr>
          <w:color w:val="0070C0"/>
          <w:sz w:val="16"/>
          <w:szCs w:val="16"/>
        </w:rPr>
        <w:t>10.47852/bonview</w:t>
      </w:r>
      <w:r>
        <w:rPr>
          <w:rFonts w:hint="eastAsia" w:eastAsia="宋体"/>
          <w:color w:val="0070C0"/>
          <w:sz w:val="16"/>
          <w:szCs w:val="16"/>
          <w:lang w:val="en-US" w:eastAsia="zh-CN"/>
        </w:rPr>
        <w:t>LVDC</w:t>
      </w:r>
      <w:r>
        <w:rPr>
          <w:rFonts w:eastAsia="宋体"/>
          <w:color w:val="0070C0"/>
          <w:sz w:val="16"/>
          <w:szCs w:val="16"/>
          <w:lang w:eastAsia="zh-CN"/>
        </w:rPr>
        <w:t>XXXXXXXX</w:t>
      </w:r>
    </w:p>
    <w:p w14:paraId="774E4666">
      <w:pPr>
        <w:pStyle w:val="385"/>
        <w:spacing w:after="0"/>
        <w:jc w:val="right"/>
        <w:sectPr>
          <w:type w:val="continuous"/>
          <w:pgSz w:w="12240" w:h="15840"/>
          <w:pgMar w:top="1440" w:right="1440" w:bottom="1440" w:left="1440" w:header="709" w:footer="709" w:gutter="0"/>
          <w:cols w:space="708" w:num="2"/>
          <w:docGrid w:linePitch="360" w:charSpace="0"/>
        </w:sectPr>
      </w:pPr>
      <w:r>
        <w:rPr>
          <w:rFonts w:eastAsia="宋体"/>
          <w:sz w:val="16"/>
          <w:szCs w:val="16"/>
          <w:lang w:eastAsia="zh-CN"/>
        </w:rPr>
        <w:drawing>
          <wp:inline distT="0" distB="0" distL="114300" distR="114300">
            <wp:extent cx="905510" cy="607695"/>
            <wp:effectExtent l="0" t="0" r="0" b="0"/>
            <wp:docPr id="4" name="图片 4" descr="Bonv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onv_Png"/>
                    <pic:cNvPicPr>
                      <a:picLocks noChangeAspect="1"/>
                    </pic:cNvPicPr>
                  </pic:nvPicPr>
                  <pic:blipFill>
                    <a:blip r:embed="rId8"/>
                    <a:srcRect t="31309" r="10986" b="26481"/>
                    <a:stretch>
                      <a:fillRect/>
                    </a:stretch>
                  </pic:blipFill>
                  <pic:spPr>
                    <a:xfrm>
                      <a:off x="0" y="0"/>
                      <a:ext cx="905510" cy="607695"/>
                    </a:xfrm>
                    <a:prstGeom prst="rect">
                      <a:avLst/>
                    </a:prstGeom>
                  </pic:spPr>
                </pic:pic>
              </a:graphicData>
            </a:graphic>
          </wp:inline>
        </w:drawing>
      </w:r>
    </w:p>
    <w:p w14:paraId="738E3403">
      <w:pPr>
        <w:pStyle w:val="386"/>
        <w:spacing w:before="0" w:after="0"/>
        <w:jc w:val="left"/>
        <w:rPr>
          <w:sz w:val="18"/>
        </w:rPr>
      </w:pPr>
      <w:r>
        <w:rPr>
          <w:sz w:val="18"/>
          <w:lang w:eastAsia="zh-CN"/>
        </w:rPr>
        <mc:AlternateContent>
          <mc:Choice Requires="wps">
            <w:drawing>
              <wp:anchor distT="0" distB="0" distL="114300" distR="114300" simplePos="0" relativeHeight="251660288" behindDoc="0" locked="0" layoutInCell="1" allowOverlap="1">
                <wp:simplePos x="0" y="0"/>
                <wp:positionH relativeFrom="column">
                  <wp:posOffset>2540</wp:posOffset>
                </wp:positionH>
                <wp:positionV relativeFrom="paragraph">
                  <wp:posOffset>116205</wp:posOffset>
                </wp:positionV>
                <wp:extent cx="5951855" cy="6350"/>
                <wp:effectExtent l="0" t="0" r="0" b="0"/>
                <wp:wrapNone/>
                <wp:docPr id="5" name="直接连接符 5"/>
                <wp:cNvGraphicFramePr/>
                <a:graphic xmlns:a="http://schemas.openxmlformats.org/drawingml/2006/main">
                  <a:graphicData uri="http://schemas.microsoft.com/office/word/2010/wordprocessingShape">
                    <wps:wsp>
                      <wps:cNvCnPr/>
                      <wps:spPr>
                        <a:xfrm>
                          <a:off x="0" y="0"/>
                          <a:ext cx="5951855" cy="635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9.15pt;height:0.5pt;width:468.65pt;z-index:251660288;mso-width-relative:page;mso-height-relative:page;" filled="f" stroked="t" coordsize="21600,21600" o:gfxdata="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znAT01QAAAAYB&#10;AAAPAAAAAAAAAAEAIAAAACIAAABkcnMvZG93bnJldi54bWxQSwECFAAUAAAACACHTuJAZRzLPeUB&#10;AAC0AwAADgAAAAAAAAABACAAAAAkAQAAZHJzL2Uyb0RvYy54bWxQSwUGAAAAAAYABgBZAQAAewUA&#10;AAAA&#10;">
                <v:fill on="f" focussize="0,0"/>
                <v:stroke color="#000000 [3200]" miterlimit="8" joinstyle="miter"/>
                <v:imagedata o:title=""/>
                <o:lock v:ext="edit" aspectratio="f"/>
              </v:line>
            </w:pict>
          </mc:Fallback>
        </mc:AlternateContent>
      </w:r>
    </w:p>
    <w:p w14:paraId="0A13645F">
      <w:pPr>
        <w:pStyle w:val="386"/>
        <w:spacing w:before="0" w:after="0"/>
        <w:jc w:val="left"/>
        <w:rPr>
          <w:sz w:val="18"/>
        </w:rPr>
      </w:pPr>
    </w:p>
    <w:p w14:paraId="3E4893AA">
      <w:pPr>
        <w:pStyle w:val="386"/>
        <w:spacing w:before="0" w:after="0"/>
        <w:jc w:val="left"/>
        <w:rPr>
          <w:b/>
          <w:sz w:val="15"/>
          <w:szCs w:val="15"/>
        </w:rPr>
      </w:pPr>
      <w:r>
        <w:rPr>
          <w:b/>
        </w:rPr>
        <w:t>Author1 Name, Author2 Name and Author3 Name</w:t>
      </w:r>
      <w:r>
        <w:rPr>
          <w:b/>
          <w:sz w:val="15"/>
          <w:szCs w:val="15"/>
        </w:rPr>
        <w:t>*</w:t>
      </w:r>
    </w:p>
    <w:p w14:paraId="6B35E02B">
      <w:pPr>
        <w:pStyle w:val="387"/>
        <w:jc w:val="left"/>
        <w:rPr>
          <w:rFonts w:hint="default" w:eastAsia="宋体"/>
          <w:i/>
          <w:lang w:val="en-US" w:eastAsia="zh-CN"/>
        </w:rPr>
      </w:pPr>
      <w:r>
        <w:rPr>
          <w:i/>
        </w:rPr>
        <w:t>1 Department, Name of organization</w:t>
      </w:r>
      <w:r>
        <w:rPr>
          <w:rFonts w:hint="eastAsia"/>
          <w:i/>
          <w:lang w:val="en-US" w:eastAsia="zh-CN"/>
        </w:rPr>
        <w:t>, Country</w:t>
      </w:r>
    </w:p>
    <w:p w14:paraId="7C461F5F">
      <w:pPr>
        <w:pStyle w:val="387"/>
        <w:jc w:val="left"/>
        <w:rPr>
          <w:rFonts w:hint="default" w:eastAsia="宋体"/>
          <w:i/>
          <w:lang w:val="en-US" w:eastAsia="zh-CN"/>
        </w:rPr>
      </w:pPr>
      <w:r>
        <w:rPr>
          <w:i/>
        </w:rPr>
        <w:t>2 Department, Name of organization</w:t>
      </w:r>
      <w:r>
        <w:rPr>
          <w:rFonts w:hint="eastAsia"/>
          <w:i/>
          <w:lang w:val="en-US" w:eastAsia="zh-CN"/>
        </w:rPr>
        <w:t>, Country</w:t>
      </w:r>
    </w:p>
    <w:p w14:paraId="37A5CDC3">
      <w:pPr>
        <w:pStyle w:val="387"/>
        <w:jc w:val="left"/>
        <w:rPr>
          <w:rFonts w:hint="default" w:eastAsia="宋体"/>
          <w:i/>
          <w:lang w:val="en-US" w:eastAsia="zh-CN"/>
        </w:rPr>
      </w:pPr>
      <w:r>
        <w:rPr>
          <w:i/>
        </w:rPr>
        <w:t>3 Department, Name of organization</w:t>
      </w:r>
      <w:r>
        <w:rPr>
          <w:rFonts w:hint="eastAsia"/>
          <w:i/>
          <w:lang w:val="en-US" w:eastAsia="zh-CN"/>
        </w:rPr>
        <w:t>, Country</w:t>
      </w:r>
      <w:bookmarkStart w:id="0" w:name="_GoBack"/>
      <w:bookmarkEnd w:id="0"/>
    </w:p>
    <w:p w14:paraId="2230DA0B">
      <w:pPr>
        <w:autoSpaceDE w:val="0"/>
        <w:autoSpaceDN w:val="0"/>
        <w:adjustRightInd w:val="0"/>
        <w:spacing w:after="0"/>
        <w:rPr>
          <w:rStyle w:val="215"/>
          <w:rFonts w:cs="Times New Roman"/>
          <w:sz w:val="15"/>
          <w:szCs w:val="15"/>
          <w:lang w:bidi="ar-SA"/>
        </w:rPr>
      </w:pPr>
      <w:r>
        <w:rPr>
          <w:rFonts w:cs="Times New Roman"/>
          <w:b/>
          <w:color w:val="000000"/>
          <w:sz w:val="15"/>
          <w:szCs w:val="15"/>
          <w:lang w:bidi="ar-SA"/>
        </w:rPr>
        <w:t>*Corresponding author:</w:t>
      </w:r>
      <w:r>
        <w:rPr>
          <w:rFonts w:cs="Times New Roman"/>
          <w:color w:val="000000"/>
          <w:sz w:val="15"/>
          <w:szCs w:val="15"/>
          <w:lang w:bidi="ar-SA"/>
        </w:rPr>
        <w:t xml:space="preserve"> Sonam Rinchen, Department of Science Education,</w:t>
      </w:r>
      <w:r>
        <w:rPr>
          <w:rFonts w:eastAsia="宋体" w:cs="Times New Roman"/>
          <w:color w:val="000000"/>
          <w:sz w:val="15"/>
          <w:szCs w:val="15"/>
          <w:lang w:eastAsia="zh-CN" w:bidi="ar-SA"/>
        </w:rPr>
        <w:t xml:space="preserve"> </w:t>
      </w:r>
      <w:r>
        <w:rPr>
          <w:rFonts w:cs="Times New Roman"/>
          <w:color w:val="000000"/>
          <w:sz w:val="15"/>
          <w:szCs w:val="15"/>
          <w:lang w:bidi="ar-SA"/>
        </w:rPr>
        <w:t xml:space="preserve">Royal University of Bhutan, Bhutan. Email: </w:t>
      </w:r>
      <w:r>
        <w:fldChar w:fldCharType="begin"/>
      </w:r>
      <w:r>
        <w:instrText xml:space="preserve"> HYPERLINK "mailto:srinchen.sce@rub.edu.bt" </w:instrText>
      </w:r>
      <w:r>
        <w:fldChar w:fldCharType="separate"/>
      </w:r>
      <w:r>
        <w:rPr>
          <w:rStyle w:val="215"/>
          <w:rFonts w:cs="Times New Roman"/>
          <w:sz w:val="15"/>
          <w:szCs w:val="15"/>
          <w:lang w:bidi="ar-SA"/>
        </w:rPr>
        <w:t>srinchen.sce@rub.edu.bt</w:t>
      </w:r>
      <w:r>
        <w:rPr>
          <w:rStyle w:val="215"/>
          <w:rFonts w:cs="Times New Roman"/>
          <w:sz w:val="15"/>
          <w:szCs w:val="15"/>
          <w:lang w:bidi="ar-SA"/>
        </w:rPr>
        <w:fldChar w:fldCharType="end"/>
      </w:r>
    </w:p>
    <w:p w14:paraId="5F9E29A6">
      <w:pPr>
        <w:autoSpaceDE w:val="0"/>
        <w:autoSpaceDN w:val="0"/>
        <w:adjustRightInd w:val="0"/>
        <w:spacing w:after="0"/>
        <w:rPr>
          <w:rStyle w:val="215"/>
          <w:rFonts w:cs="Times New Roman"/>
          <w:sz w:val="15"/>
          <w:szCs w:val="15"/>
          <w:lang w:bidi="ar-SA"/>
        </w:rPr>
      </w:pPr>
    </w:p>
    <w:p w14:paraId="79854208">
      <w:pPr>
        <w:pStyle w:val="235"/>
        <w:spacing w:after="0"/>
        <w:ind w:left="0"/>
        <w:rPr>
          <w:rFonts w:cs="Times New Roman"/>
          <w:b/>
          <w:sz w:val="18"/>
        </w:rPr>
      </w:pPr>
      <w:r>
        <w:rPr>
          <w:sz w:val="18"/>
          <w:lang w:eastAsia="zh-CN"/>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56515</wp:posOffset>
                </wp:positionV>
                <wp:extent cx="5963920" cy="8890"/>
                <wp:effectExtent l="0" t="0" r="0" b="0"/>
                <wp:wrapNone/>
                <wp:docPr id="3" name="直接连接符 3"/>
                <wp:cNvGraphicFramePr/>
                <a:graphic xmlns:a="http://schemas.openxmlformats.org/drawingml/2006/main">
                  <a:graphicData uri="http://schemas.microsoft.com/office/word/2010/wordprocessingShape">
                    <wps:wsp>
                      <wps:cNvCnPr/>
                      <wps:spPr>
                        <a:xfrm>
                          <a:off x="922020" y="3848735"/>
                          <a:ext cx="5963920" cy="889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35pt;margin-top:4.45pt;height:0.7pt;width:469.6pt;z-index:251659264;mso-width-relative:page;mso-height-relative:page;" filled="f" stroked="t" coordsize="21600,21600" o:gfxdata="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8MWTotMAAAAGAQAADwAAAAAAAAABACAAAAAiAAAAZHJzL2Rvd25yZXYueG1sUEsBAhQAFAAAAAgA&#10;h07iQO742WDxAQAAvwMAAA4AAAAAAAAAAQAgAAAAIgEAAGRycy9lMm9Eb2MueG1sUEsFBgAAAAAG&#10;AAYAWQEAAIUFAAAAAA==&#10;">
                <v:fill on="f" focussize="0,0"/>
                <v:stroke weight="0.25pt" color="#000000 [3200]" miterlimit="8" joinstyle="miter"/>
                <v:imagedata o:title=""/>
                <o:lock v:ext="edit" aspectratio="f"/>
              </v:line>
            </w:pict>
          </mc:Fallback>
        </mc:AlternateContent>
      </w:r>
    </w:p>
    <w:p w14:paraId="3DA83B7C">
      <w:pPr>
        <w:pStyle w:val="235"/>
        <w:snapToGrid w:val="0"/>
        <w:spacing w:after="0"/>
        <w:ind w:left="0" w:right="0"/>
        <w:rPr>
          <w:rFonts w:cs="Times New Roman"/>
          <w:b/>
          <w:sz w:val="18"/>
        </w:rPr>
      </w:pPr>
      <w:r>
        <w:rPr>
          <w:rFonts w:cs="Times New Roman"/>
          <w:b/>
          <w:sz w:val="18"/>
        </w:rPr>
        <w:t>Abstract:</w:t>
      </w:r>
      <w:r>
        <w:rPr>
          <w:rFonts w:cs="Times New Roman"/>
          <w:sz w:val="18"/>
        </w:rPr>
        <w:t xml:space="preserve"> This study examined belief, concern, and practice of the in-service postgraduate science teachers towards solid</w:t>
      </w:r>
      <w:r>
        <w:rPr>
          <w:rFonts w:hint="eastAsia" w:eastAsia="宋体" w:cs="Times New Roman"/>
          <w:sz w:val="18"/>
          <w:lang w:eastAsia="zh-CN"/>
        </w:rPr>
        <w:t xml:space="preserve"> </w:t>
      </w:r>
      <w:r>
        <w:rPr>
          <w:rFonts w:cs="Times New Roman"/>
          <w:sz w:val="18"/>
        </w:rPr>
        <w:t>waste management and recycle (SWMR) in one of the colleges of education in Bhutan. A structured online survey questionnaire was administered to 39 first-year in-service science teachers out of which 22 (13 male and 9 female) responded. The data were subjected to descriptive statistics such as determining mean and standard deviation. Further, Pearson product-moment correlation was employed in order to determine the significance of some of the demographic characteristics on their belief, concern, and practice towards SWMR. An independent samples test revealed that the only statistically significant difference between the gender is observed in theme concern (p &lt; 0.05 = 0.028), with females reporting higher levels of concerns than the males. However, one-way ANOVA result did not show any statistically significant presence in the teaching subjects among the three themes (F (3, 18) = 0.477, p &gt; 0.001). The Pearson’s product moment correlation revealed statistically significant relation between respondents’ belief and practice (r = 0.01, p &gt; 0.05), whereas negative correlation (r = −.37, p &gt; 0.05) were found between respondents’ concern and practice towards SWMR.</w:t>
      </w:r>
    </w:p>
    <w:p w14:paraId="1DBF567E">
      <w:pPr>
        <w:pStyle w:val="239"/>
        <w:spacing w:before="0" w:after="0" w:line="240" w:lineRule="auto"/>
        <w:rPr>
          <w:rFonts w:cs="Times New Roman"/>
          <w:b/>
          <w:sz w:val="18"/>
        </w:rPr>
      </w:pPr>
    </w:p>
    <w:p w14:paraId="24F0B3D7">
      <w:pPr>
        <w:pStyle w:val="239"/>
        <w:spacing w:before="0" w:after="0" w:line="240" w:lineRule="auto"/>
        <w:rPr>
          <w:rFonts w:cs="Times New Roman"/>
          <w:sz w:val="18"/>
        </w:rPr>
      </w:pPr>
      <w:r>
        <w:rPr>
          <w:rFonts w:cs="Times New Roman"/>
          <w:b/>
          <w:sz w:val="18"/>
        </w:rPr>
        <w:t>Keywords:</w:t>
      </w:r>
      <w:r>
        <w:rPr>
          <w:rFonts w:cs="Times New Roman"/>
          <w:sz w:val="18"/>
        </w:rPr>
        <w:t xml:space="preserve"> solid waste management</w:t>
      </w:r>
      <w:r>
        <w:rPr>
          <w:rFonts w:eastAsia="宋体" w:cs="Times New Roman"/>
          <w:sz w:val="18"/>
          <w:lang w:eastAsia="zh-CN"/>
        </w:rPr>
        <w:t>,</w:t>
      </w:r>
      <w:r>
        <w:rPr>
          <w:rFonts w:cs="Times New Roman"/>
          <w:sz w:val="18"/>
        </w:rPr>
        <w:t xml:space="preserve"> recycle</w:t>
      </w:r>
      <w:r>
        <w:rPr>
          <w:rFonts w:eastAsia="宋体" w:cs="Times New Roman"/>
          <w:sz w:val="18"/>
          <w:lang w:eastAsia="zh-CN"/>
        </w:rPr>
        <w:t>,</w:t>
      </w:r>
      <w:r>
        <w:rPr>
          <w:rFonts w:cs="Times New Roman"/>
          <w:sz w:val="18"/>
        </w:rPr>
        <w:t xml:space="preserve"> in-service teachers</w:t>
      </w:r>
      <w:r>
        <w:rPr>
          <w:rFonts w:eastAsia="宋体" w:cs="Times New Roman"/>
          <w:sz w:val="18"/>
          <w:lang w:eastAsia="zh-CN"/>
        </w:rPr>
        <w:t>,</w:t>
      </w:r>
      <w:r>
        <w:rPr>
          <w:rFonts w:cs="Times New Roman"/>
          <w:sz w:val="18"/>
        </w:rPr>
        <w:t xml:space="preserve"> belief</w:t>
      </w:r>
      <w:r>
        <w:rPr>
          <w:rFonts w:eastAsia="宋体" w:cs="Times New Roman"/>
          <w:sz w:val="18"/>
          <w:lang w:eastAsia="zh-CN"/>
        </w:rPr>
        <w:t>,</w:t>
      </w:r>
      <w:r>
        <w:rPr>
          <w:rFonts w:cs="Times New Roman"/>
          <w:sz w:val="18"/>
        </w:rPr>
        <w:t xml:space="preserve"> concern</w:t>
      </w:r>
      <w:r>
        <w:rPr>
          <w:rFonts w:eastAsia="宋体" w:cs="Times New Roman"/>
          <w:sz w:val="18"/>
          <w:lang w:eastAsia="zh-CN"/>
        </w:rPr>
        <w:t>,</w:t>
      </w:r>
      <w:r>
        <w:rPr>
          <w:rFonts w:cs="Times New Roman"/>
          <w:sz w:val="18"/>
        </w:rPr>
        <w:t xml:space="preserve"> practice</w:t>
      </w:r>
    </w:p>
    <w:p w14:paraId="02CD25B5">
      <w:pPr>
        <w:pStyle w:val="239"/>
        <w:spacing w:before="0" w:after="0" w:line="240" w:lineRule="auto"/>
        <w:rPr>
          <w:rFonts w:eastAsia="宋体" w:cs="Times New Roman"/>
          <w:lang w:eastAsia="zh-CN"/>
        </w:rPr>
        <w:sectPr>
          <w:type w:val="continuous"/>
          <w:pgSz w:w="12240" w:h="15840"/>
          <w:pgMar w:top="1440" w:right="1440" w:bottom="1440" w:left="1440" w:header="709" w:footer="709" w:gutter="0"/>
          <w:cols w:space="708" w:num="1"/>
          <w:docGrid w:linePitch="360" w:charSpace="0"/>
        </w:sectPr>
      </w:pPr>
      <w:r>
        <w:rPr>
          <w:sz w:val="18"/>
          <w:lang w:eastAsia="zh-CN"/>
        </w:rPr>
        <mc:AlternateContent>
          <mc:Choice Requires="wps">
            <w:drawing>
              <wp:anchor distT="0" distB="0" distL="114300" distR="114300" simplePos="0" relativeHeight="251661312" behindDoc="0" locked="0" layoutInCell="1" allowOverlap="1">
                <wp:simplePos x="0" y="0"/>
                <wp:positionH relativeFrom="column">
                  <wp:posOffset>-16510</wp:posOffset>
                </wp:positionH>
                <wp:positionV relativeFrom="paragraph">
                  <wp:posOffset>75565</wp:posOffset>
                </wp:positionV>
                <wp:extent cx="5970270" cy="635"/>
                <wp:effectExtent l="0" t="0" r="0" b="0"/>
                <wp:wrapNone/>
                <wp:docPr id="6" name="直接连接符 6"/>
                <wp:cNvGraphicFramePr/>
                <a:graphic xmlns:a="http://schemas.openxmlformats.org/drawingml/2006/main">
                  <a:graphicData uri="http://schemas.microsoft.com/office/word/2010/wordprocessingShape">
                    <wps:wsp>
                      <wps:cNvCnPr/>
                      <wps:spPr>
                        <a:xfrm>
                          <a:off x="0" y="0"/>
                          <a:ext cx="5970270" cy="635"/>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3pt;margin-top:5.95pt;height:0.05pt;width:470.1pt;z-index:251661312;mso-width-relative:page;mso-height-relative:page;" filled="f" stroked="t" coordsize="21600,21600" o:gfxdata="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FdQ7arUAAAACAEA&#10;AA8AAAAAAAAAAQAgAAAAIgAAAGRycy9kb3ducmV2LnhtbFBLAQIUABQAAAAIAIdO4kAVWBtH5QEA&#10;ALMDAAAOAAAAAAAAAAEAIAAAACMBAABkcnMvZTJvRG9jLnhtbFBLBQYAAAAABgAGAFkBAAB6BQAA&#10;AAA=&#10;">
                <v:fill on="f" focussize="0,0"/>
                <v:stroke weight="0.25pt" color="#000000 [3200]" miterlimit="8" joinstyle="miter"/>
                <v:imagedata o:title=""/>
                <o:lock v:ext="edit" aspectratio="f"/>
              </v:line>
            </w:pict>
          </mc:Fallback>
        </mc:AlternateContent>
      </w:r>
      <w:r>
        <w:rPr>
          <w:rFonts w:hint="eastAsia" w:eastAsia="宋体" w:cs="Times New Roman"/>
          <w:lang w:eastAsia="zh-CN"/>
        </w:rPr>
        <w:t xml:space="preserve"> </w:t>
      </w:r>
    </w:p>
    <w:p w14:paraId="5A391909">
      <w:pPr>
        <w:pStyle w:val="3"/>
        <w:spacing w:before="0"/>
        <w:jc w:val="both"/>
        <w:rPr>
          <w:color w:val="000000"/>
        </w:rPr>
      </w:pPr>
      <w:r>
        <w:t>1. Introduction</w:t>
      </w:r>
    </w:p>
    <w:p w14:paraId="02423B49">
      <w:pPr>
        <w:autoSpaceDE w:val="0"/>
        <w:autoSpaceDN w:val="0"/>
        <w:adjustRightInd w:val="0"/>
        <w:spacing w:after="0"/>
        <w:ind w:firstLine="360" w:firstLineChars="200"/>
        <w:jc w:val="both"/>
        <w:rPr>
          <w:rFonts w:cs="Times New Roman"/>
          <w:color w:val="000000"/>
          <w:sz w:val="18"/>
          <w:szCs w:val="18"/>
          <w:lang w:bidi="ar-SA"/>
        </w:rPr>
      </w:pPr>
    </w:p>
    <w:p w14:paraId="3A2D24D9">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 xml:space="preserve">While talking about education and waste management in any sections of the society, the role that every science teacher can play in providing waste related education is pivotal compared to other subject teachers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1</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Education is a tool, that can be used to create societal level awareness on environmental problems through the formal education system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2, 3, 4, 5</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Effective and efficient waste management is an essential part of sustainable development goals, creating awareness on waste issues, can be best done in schools. </w:t>
      </w:r>
    </w:p>
    <w:p w14:paraId="02BBE7BA">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 xml:space="preserve">Despite, considerable amount of attention environmental issues receives from the world leaders, it’s often been a centre of discussion and debate for decades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6</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Therefore, it is imperative to study science teacher’s attitudes towards SWMR in terms of belief, concern, and practice. </w:t>
      </w:r>
    </w:p>
    <w:p w14:paraId="2636EB18">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 xml:space="preserve">Bhutan, a tiny kingdom nestled in the Himalayas is not an exception to this man-made predicament and the environmental problems which are caused by humans. </w:t>
      </w:r>
    </w:p>
    <w:p w14:paraId="5BA6F47D">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The recent study conducted by Department of Curriculum Research and Developmen</w:t>
      </w:r>
      <w:r>
        <w:rPr>
          <w:rFonts w:hint="eastAsia" w:cs="Times New Roman"/>
          <w:color w:val="000000"/>
          <w:sz w:val="18"/>
          <w:szCs w:val="18"/>
          <w:lang w:val="en-US" w:eastAsia="zh-CN" w:bidi="ar-SA"/>
        </w:rPr>
        <w:t xml:space="preserve"> [</w:t>
      </w:r>
      <w:r>
        <w:rPr>
          <w:rFonts w:hint="eastAsia" w:eastAsia="宋体" w:cs="Times New Roman"/>
          <w:color w:val="0000FF"/>
          <w:sz w:val="18"/>
          <w:szCs w:val="18"/>
          <w:lang w:val="en-US" w:eastAsia="zh-CN" w:bidi="ar-SA"/>
        </w:rPr>
        <w:t>7</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of waste besides households, commercial units, health centres, and offices. “In total, institutes generate around 5,400 kgs of wastes a day compared to what industries generate (5,719) kgs daily” (p. XI). The composition of waste generated from institutes is shown in Figure </w:t>
      </w:r>
      <w:r>
        <w:rPr>
          <w:rFonts w:cs="Times New Roman"/>
          <w:color w:val="0000FF"/>
          <w:sz w:val="18"/>
          <w:szCs w:val="18"/>
          <w:lang w:bidi="ar-SA"/>
        </w:rPr>
        <w:t>1</w:t>
      </w:r>
      <w:r>
        <w:rPr>
          <w:rFonts w:cs="Times New Roman"/>
          <w:color w:val="000000"/>
          <w:sz w:val="18"/>
          <w:szCs w:val="18"/>
          <w:lang w:bidi="ar-SA"/>
        </w:rPr>
        <w:t xml:space="preserve">. The study further revealed that more than services. In Bhutan, the Department of Curriculum Research and Developmen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7</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 xml:space="preserve">through their National Waste Inventory Survey had shown that “Waste management is one of the prevailing challenges in governance that have multi-fold implications on environmental, economic and social themes.” </w:t>
      </w:r>
    </w:p>
    <w:p w14:paraId="59C7B721">
      <w:pPr>
        <w:autoSpaceDE w:val="0"/>
        <w:autoSpaceDN w:val="0"/>
        <w:adjustRightInd w:val="0"/>
        <w:spacing w:after="0"/>
        <w:ind w:firstLine="360" w:firstLineChars="200"/>
        <w:jc w:val="both"/>
        <w:rPr>
          <w:rFonts w:cs="Times New Roman"/>
          <w:color w:val="000000"/>
          <w:sz w:val="18"/>
          <w:szCs w:val="18"/>
          <w:lang w:bidi="ar-SA"/>
        </w:rPr>
      </w:pPr>
    </w:p>
    <w:p w14:paraId="46FEA08B">
      <w:pPr>
        <w:pStyle w:val="3"/>
        <w:spacing w:before="0"/>
        <w:jc w:val="both"/>
      </w:pPr>
      <w:r>
        <w:t>2. Literature Review</w:t>
      </w:r>
    </w:p>
    <w:p w14:paraId="7DB9DF3D">
      <w:pPr>
        <w:autoSpaceDE w:val="0"/>
        <w:autoSpaceDN w:val="0"/>
        <w:adjustRightInd w:val="0"/>
        <w:spacing w:after="0"/>
        <w:ind w:firstLine="360" w:firstLineChars="200"/>
        <w:jc w:val="both"/>
        <w:rPr>
          <w:rFonts w:cs="Times New Roman"/>
          <w:color w:val="000000"/>
          <w:sz w:val="18"/>
          <w:szCs w:val="18"/>
          <w:lang w:bidi="ar-SA"/>
        </w:rPr>
      </w:pPr>
    </w:p>
    <w:p w14:paraId="0405D38E">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 xml:space="preserve">Problems associated with environment and waste have received immense care globally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8</w:t>
      </w:r>
      <w:r>
        <w:rPr>
          <w:rFonts w:hint="eastAsia" w:eastAsia="宋体" w:cs="Times New Roman"/>
          <w:color w:val="000000"/>
          <w:sz w:val="18"/>
          <w:szCs w:val="18"/>
          <w:lang w:val="en-US" w:eastAsia="zh-CN" w:bidi="ar-SA"/>
        </w:rPr>
        <w:t>]</w:t>
      </w:r>
      <w:r>
        <w:rPr>
          <w:rFonts w:cs="Times New Roman"/>
          <w:color w:val="000000"/>
          <w:sz w:val="18"/>
          <w:szCs w:val="18"/>
          <w:lang w:bidi="ar-SA"/>
        </w:rPr>
        <w:t>. Solid waste is defined by</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 xml:space="preserve">Detraz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9</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as non-liquid and non-gaseous garbage, refuse or sludge products of human activities, regarded as useless. Solid waste must include waste items from households, commercial waste, hospital waste, and construction waste. In recent times, numerous studies were undertaken in the field of SWMR by local governments and international agencies (OECD, 2019; UNSD, 2019; World Bank, 2018). A study conducted by Dung</w:t>
      </w:r>
      <w:r>
        <w:rPr>
          <w:rFonts w:hint="eastAsia" w:eastAsia="宋体" w:cs="Times New Roman"/>
          <w:color w:val="000000"/>
          <w:sz w:val="18"/>
          <w:szCs w:val="18"/>
          <w:lang w:val="en-US" w:eastAsia="zh-CN" w:bidi="ar-SA"/>
        </w:rPr>
        <w:t xml:space="preserve"> et al.</w:t>
      </w:r>
      <w:r>
        <w:rPr>
          <w:rFonts w:cs="Times New Roman"/>
          <w:color w:val="000000"/>
          <w:sz w:val="18"/>
          <w:szCs w:val="18"/>
          <w:lang w:bidi="ar-SA"/>
        </w:rPr>
        <w:t xml:space="preserve">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9</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concluded that waste management issues will trouble and impact cities beyond repair if adequate measures are not undertaken. Similar studies to estimate environmental awareness and attitudes of people based on their socio-demographic characteristics such as education, gender, income level, and age were undertaken amongst researchers while</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exploring</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its</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relations</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with</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the environment. For</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instance,women were</w:t>
      </w:r>
      <w:r>
        <w:rPr>
          <w:rFonts w:hint="eastAsia" w:eastAsia="宋体" w:cs="Times New Roman"/>
          <w:color w:val="000000"/>
          <w:sz w:val="18"/>
          <w:szCs w:val="18"/>
          <w:lang w:eastAsia="zh-CN" w:bidi="ar-SA"/>
        </w:rPr>
        <w:t xml:space="preserve"> </w:t>
      </w:r>
      <w:r>
        <w:rPr>
          <w:rFonts w:cs="Times New Roman"/>
          <w:color w:val="000000"/>
          <w:sz w:val="18"/>
          <w:szCs w:val="18"/>
          <w:lang w:bidi="ar-SA"/>
        </w:rPr>
        <w:t>significantly</w:t>
      </w:r>
      <w:r>
        <w:rPr>
          <w:rFonts w:hint="eastAsia" w:eastAsia="宋体" w:cs="Times New Roman"/>
          <w:color w:val="000000"/>
          <w:sz w:val="18"/>
          <w:szCs w:val="18"/>
          <w:lang w:eastAsia="zh-CN" w:bidi="ar-SA"/>
        </w:rPr>
        <w:t xml:space="preserve"> </w:t>
      </w:r>
      <w:r>
        <w:rPr>
          <w:rFonts w:cs="Times New Roman"/>
          <w:color w:val="000000"/>
          <w:sz w:val="18"/>
          <w:szCs w:val="18"/>
          <w:lang w:bidi="ar-SA"/>
        </w:rPr>
        <w:t>found</w:t>
      </w:r>
      <w:r>
        <w:rPr>
          <w:rFonts w:hint="eastAsia" w:eastAsia="宋体" w:cs="Times New Roman"/>
          <w:color w:val="000000"/>
          <w:sz w:val="18"/>
          <w:szCs w:val="18"/>
          <w:lang w:eastAsia="zh-CN" w:bidi="ar-SA"/>
        </w:rPr>
        <w:t xml:space="preserve"> </w:t>
      </w:r>
      <w:r>
        <w:rPr>
          <w:rFonts w:cs="Times New Roman"/>
          <w:color w:val="000000"/>
          <w:sz w:val="18"/>
          <w:szCs w:val="18"/>
          <w:lang w:bidi="ar-SA"/>
        </w:rPr>
        <w:t>more</w:t>
      </w:r>
      <w:r>
        <w:rPr>
          <w:rFonts w:hint="eastAsia" w:eastAsia="宋体" w:cs="Times New Roman"/>
          <w:color w:val="000000"/>
          <w:sz w:val="18"/>
          <w:szCs w:val="18"/>
          <w:lang w:eastAsia="zh-CN" w:bidi="ar-SA"/>
        </w:rPr>
        <w:t xml:space="preserve"> </w:t>
      </w:r>
      <w:r>
        <w:rPr>
          <w:rFonts w:cs="Times New Roman"/>
          <w:color w:val="000000"/>
          <w:sz w:val="18"/>
          <w:szCs w:val="18"/>
          <w:lang w:bidi="ar-SA"/>
        </w:rPr>
        <w:t>concerned</w:t>
      </w:r>
      <w:r>
        <w:rPr>
          <w:rFonts w:hint="eastAsia" w:eastAsia="宋体" w:cs="Times New Roman"/>
          <w:color w:val="000000"/>
          <w:sz w:val="18"/>
          <w:szCs w:val="18"/>
          <w:lang w:eastAsia="zh-CN" w:bidi="ar-SA"/>
        </w:rPr>
        <w:t xml:space="preserve"> </w:t>
      </w:r>
      <w:r>
        <w:rPr>
          <w:rFonts w:cs="Times New Roman"/>
          <w:color w:val="000000"/>
          <w:sz w:val="18"/>
          <w:szCs w:val="18"/>
          <w:lang w:bidi="ar-SA"/>
        </w:rPr>
        <w:t>with</w:t>
      </w:r>
      <w:r>
        <w:rPr>
          <w:rFonts w:hint="eastAsia" w:eastAsia="宋体" w:cs="Times New Roman"/>
          <w:color w:val="000000"/>
          <w:sz w:val="18"/>
          <w:szCs w:val="18"/>
          <w:lang w:eastAsia="zh-CN" w:bidi="ar-SA"/>
        </w:rPr>
        <w:t xml:space="preserve"> </w:t>
      </w:r>
      <w:r>
        <w:rPr>
          <w:rFonts w:cs="Times New Roman"/>
          <w:color w:val="000000"/>
          <w:sz w:val="18"/>
          <w:szCs w:val="18"/>
          <w:lang w:bidi="ar-SA"/>
        </w:rPr>
        <w:t>the</w:t>
      </w:r>
      <w:r>
        <w:rPr>
          <w:rFonts w:hint="eastAsia" w:eastAsia="宋体" w:cs="Times New Roman"/>
          <w:color w:val="000000"/>
          <w:sz w:val="18"/>
          <w:szCs w:val="18"/>
          <w:lang w:eastAsia="zh-CN" w:bidi="ar-SA"/>
        </w:rPr>
        <w:t xml:space="preserve"> </w:t>
      </w:r>
      <w:r>
        <w:rPr>
          <w:rFonts w:cs="Times New Roman"/>
          <w:color w:val="000000"/>
          <w:sz w:val="18"/>
          <w:szCs w:val="18"/>
          <w:lang w:bidi="ar-SA"/>
        </w:rPr>
        <w:t>environmental</w:t>
      </w:r>
      <w:r>
        <w:rPr>
          <w:rFonts w:hint="eastAsia" w:eastAsia="宋体" w:cs="Times New Roman"/>
          <w:color w:val="000000"/>
          <w:sz w:val="18"/>
          <w:szCs w:val="18"/>
          <w:lang w:eastAsia="zh-CN" w:bidi="ar-SA"/>
        </w:rPr>
        <w:t xml:space="preserve"> </w:t>
      </w:r>
      <w:r>
        <w:rPr>
          <w:rFonts w:cs="Times New Roman"/>
          <w:color w:val="000000"/>
          <w:sz w:val="18"/>
          <w:szCs w:val="18"/>
          <w:lang w:bidi="ar-SA"/>
        </w:rPr>
        <w:t>problem</w:t>
      </w:r>
      <w:r>
        <w:rPr>
          <w:rFonts w:hint="eastAsia" w:eastAsia="宋体" w:cs="Times New Roman"/>
          <w:color w:val="000000"/>
          <w:sz w:val="18"/>
          <w:szCs w:val="18"/>
          <w:lang w:eastAsia="zh-CN" w:bidi="ar-SA"/>
        </w:rPr>
        <w:t xml:space="preserve">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10</w:t>
      </w:r>
      <w:r>
        <w:rPr>
          <w:rFonts w:hint="eastAsia" w:eastAsia="宋体" w:cs="Times New Roman"/>
          <w:color w:val="000000"/>
          <w:sz w:val="18"/>
          <w:szCs w:val="18"/>
          <w:lang w:val="en-US" w:eastAsia="zh-CN" w:bidi="ar-SA"/>
        </w:rPr>
        <w:t>]</w:t>
      </w:r>
      <w:r>
        <w:rPr>
          <w:rFonts w:cs="Times New Roman"/>
          <w:color w:val="000000"/>
          <w:sz w:val="18"/>
          <w:szCs w:val="18"/>
          <w:lang w:bidi="ar-SA"/>
        </w:rPr>
        <w:t>.</w:t>
      </w:r>
      <w:r>
        <w:rPr>
          <w:rFonts w:hint="eastAsia" w:eastAsia="宋体" w:cs="Times New Roman"/>
          <w:color w:val="000000"/>
          <w:sz w:val="18"/>
          <w:szCs w:val="18"/>
          <w:lang w:eastAsia="zh-CN" w:bidi="ar-SA"/>
        </w:rPr>
        <w:t xml:space="preserve"> </w:t>
      </w:r>
      <w:r>
        <w:rPr>
          <w:rFonts w:cs="Times New Roman"/>
          <w:color w:val="000000"/>
          <w:sz w:val="18"/>
          <w:szCs w:val="18"/>
          <w:lang w:bidi="ar-SA"/>
        </w:rPr>
        <w:t>Environmental</w:t>
      </w:r>
      <w:r>
        <w:rPr>
          <w:rFonts w:hint="eastAsia" w:eastAsia="宋体" w:cs="Times New Roman"/>
          <w:color w:val="000000"/>
          <w:sz w:val="18"/>
          <w:szCs w:val="18"/>
          <w:lang w:eastAsia="zh-CN" w:bidi="ar-SA"/>
        </w:rPr>
        <w:t xml:space="preserve"> </w:t>
      </w:r>
      <w:r>
        <w:rPr>
          <w:rFonts w:cs="Times New Roman"/>
          <w:color w:val="000000"/>
          <w:sz w:val="18"/>
          <w:szCs w:val="18"/>
          <w:lang w:bidi="ar-SA"/>
        </w:rPr>
        <w:t>concern</w:t>
      </w:r>
      <w:r>
        <w:rPr>
          <w:rFonts w:hint="eastAsia" w:eastAsia="宋体" w:cs="Times New Roman"/>
          <w:color w:val="000000"/>
          <w:sz w:val="18"/>
          <w:szCs w:val="18"/>
          <w:lang w:eastAsia="zh-CN" w:bidi="ar-SA"/>
        </w:rPr>
        <w:t xml:space="preserve"> </w:t>
      </w:r>
      <w:r>
        <w:rPr>
          <w:rFonts w:cs="Times New Roman"/>
          <w:color w:val="000000"/>
          <w:sz w:val="18"/>
          <w:szCs w:val="18"/>
          <w:lang w:bidi="ar-SA"/>
        </w:rPr>
        <w:t>varies</w:t>
      </w:r>
      <w:r>
        <w:rPr>
          <w:rFonts w:hint="eastAsia" w:eastAsia="宋体" w:cs="Times New Roman"/>
          <w:color w:val="000000"/>
          <w:sz w:val="18"/>
          <w:szCs w:val="18"/>
          <w:lang w:eastAsia="zh-CN" w:bidi="ar-SA"/>
        </w:rPr>
        <w:t xml:space="preserve"> </w:t>
      </w:r>
      <w:r>
        <w:rPr>
          <w:rFonts w:cs="Times New Roman"/>
          <w:color w:val="000000"/>
          <w:sz w:val="18"/>
          <w:szCs w:val="18"/>
          <w:lang w:bidi="ar-SA"/>
        </w:rPr>
        <w:t>according</w:t>
      </w:r>
      <w:r>
        <w:rPr>
          <w:rFonts w:hint="eastAsia" w:eastAsia="宋体" w:cs="Times New Roman"/>
          <w:color w:val="000000"/>
          <w:sz w:val="18"/>
          <w:szCs w:val="18"/>
          <w:lang w:eastAsia="zh-CN" w:bidi="ar-SA"/>
        </w:rPr>
        <w:t xml:space="preserve"> </w:t>
      </w:r>
      <w:r>
        <w:rPr>
          <w:rFonts w:cs="Times New Roman"/>
          <w:color w:val="000000"/>
          <w:sz w:val="18"/>
          <w:szCs w:val="18"/>
          <w:lang w:bidi="ar-SA"/>
        </w:rPr>
        <w:t>to</w:t>
      </w:r>
      <w:r>
        <w:rPr>
          <w:rFonts w:hint="eastAsia" w:eastAsia="宋体" w:cs="Times New Roman"/>
          <w:color w:val="000000"/>
          <w:sz w:val="18"/>
          <w:szCs w:val="18"/>
          <w:lang w:eastAsia="zh-CN" w:bidi="ar-SA"/>
        </w:rPr>
        <w:t xml:space="preserve"> </w:t>
      </w:r>
      <w:r>
        <w:rPr>
          <w:rFonts w:cs="Times New Roman"/>
          <w:color w:val="000000"/>
          <w:sz w:val="18"/>
          <w:szCs w:val="18"/>
          <w:lang w:bidi="ar-SA"/>
        </w:rPr>
        <w:t>education</w:t>
      </w:r>
      <w:r>
        <w:rPr>
          <w:rFonts w:hint="eastAsia" w:eastAsia="宋体" w:cs="Times New Roman"/>
          <w:color w:val="000000"/>
          <w:sz w:val="18"/>
          <w:szCs w:val="18"/>
          <w:lang w:eastAsia="zh-CN" w:bidi="ar-SA"/>
        </w:rPr>
        <w:t xml:space="preserve"> </w:t>
      </w:r>
      <w:r>
        <w:rPr>
          <w:rFonts w:cs="Times New Roman"/>
          <w:color w:val="000000"/>
          <w:sz w:val="18"/>
          <w:szCs w:val="18"/>
          <w:lang w:bidi="ar-SA"/>
        </w:rPr>
        <w:t>and</w:t>
      </w:r>
      <w:r>
        <w:rPr>
          <w:rFonts w:hint="eastAsia" w:eastAsia="宋体" w:cs="Times New Roman"/>
          <w:color w:val="000000"/>
          <w:sz w:val="18"/>
          <w:szCs w:val="18"/>
          <w:lang w:eastAsia="zh-CN" w:bidi="ar-SA"/>
        </w:rPr>
        <w:t xml:space="preserve"> </w:t>
      </w:r>
      <w:r>
        <w:rPr>
          <w:rFonts w:cs="Times New Roman"/>
          <w:color w:val="000000"/>
          <w:sz w:val="18"/>
          <w:szCs w:val="18"/>
          <w:lang w:bidi="ar-SA"/>
        </w:rPr>
        <w:t>in</w:t>
      </w:r>
      <w:r>
        <w:rPr>
          <w:rFonts w:hint="eastAsia" w:eastAsia="宋体" w:cs="Times New Roman"/>
          <w:color w:val="000000"/>
          <w:sz w:val="18"/>
          <w:szCs w:val="18"/>
          <w:lang w:eastAsia="zh-CN" w:bidi="ar-SA"/>
        </w:rPr>
        <w:t xml:space="preserve"> </w:t>
      </w:r>
      <w:r>
        <w:rPr>
          <w:rFonts w:cs="Times New Roman"/>
          <w:color w:val="000000"/>
          <w:sz w:val="18"/>
          <w:szCs w:val="18"/>
          <w:lang w:bidi="ar-SA"/>
        </w:rPr>
        <w:t>come</w:t>
      </w:r>
      <w:r>
        <w:rPr>
          <w:rFonts w:hint="eastAsia" w:eastAsia="宋体" w:cs="Times New Roman"/>
          <w:color w:val="000000"/>
          <w:sz w:val="18"/>
          <w:szCs w:val="18"/>
          <w:lang w:eastAsia="zh-CN" w:bidi="ar-SA"/>
        </w:rPr>
        <w:t xml:space="preserve"> </w:t>
      </w:r>
      <w:r>
        <w:rPr>
          <w:rFonts w:cs="Times New Roman"/>
          <w:color w:val="000000"/>
          <w:sz w:val="18"/>
          <w:szCs w:val="18"/>
          <w:lang w:bidi="ar-SA"/>
        </w:rPr>
        <w:t>level</w:t>
      </w:r>
      <w:r>
        <w:rPr>
          <w:rFonts w:hint="eastAsia" w:eastAsia="宋体" w:cs="Times New Roman"/>
          <w:color w:val="000000"/>
          <w:sz w:val="18"/>
          <w:szCs w:val="18"/>
          <w:lang w:eastAsia="zh-CN" w:bidi="ar-SA"/>
        </w:rPr>
        <w:t xml:space="preserve"> </w:t>
      </w:r>
      <w:r>
        <w:rPr>
          <w:rFonts w:cs="Times New Roman"/>
          <w:color w:val="000000"/>
          <w:sz w:val="18"/>
          <w:szCs w:val="18"/>
          <w:lang w:bidi="ar-SA"/>
        </w:rPr>
        <w:t>while</w:t>
      </w:r>
      <w:r>
        <w:rPr>
          <w:rFonts w:hint="eastAsia" w:eastAsia="宋体" w:cs="Times New Roman"/>
          <w:color w:val="000000"/>
          <w:sz w:val="18"/>
          <w:szCs w:val="18"/>
          <w:lang w:eastAsia="zh-CN" w:bidi="ar-SA"/>
        </w:rPr>
        <w:t xml:space="preserve"> </w:t>
      </w:r>
      <w:r>
        <w:rPr>
          <w:rFonts w:cs="Times New Roman"/>
          <w:color w:val="000000"/>
          <w:sz w:val="18"/>
          <w:szCs w:val="18"/>
          <w:lang w:bidi="ar-SA"/>
        </w:rPr>
        <w:t>age</w:t>
      </w:r>
      <w:r>
        <w:rPr>
          <w:rFonts w:hint="eastAsia" w:eastAsia="宋体" w:cs="Times New Roman"/>
          <w:color w:val="000000"/>
          <w:sz w:val="18"/>
          <w:szCs w:val="18"/>
          <w:lang w:eastAsia="zh-CN" w:bidi="ar-SA"/>
        </w:rPr>
        <w:t xml:space="preserve"> </w:t>
      </w:r>
      <w:r>
        <w:rPr>
          <w:rFonts w:cs="Times New Roman"/>
          <w:color w:val="000000"/>
          <w:sz w:val="18"/>
          <w:szCs w:val="18"/>
          <w:lang w:bidi="ar-SA"/>
        </w:rPr>
        <w:t>does</w:t>
      </w:r>
      <w:r>
        <w:rPr>
          <w:rFonts w:hint="eastAsia" w:eastAsia="宋体" w:cs="Times New Roman"/>
          <w:color w:val="000000"/>
          <w:sz w:val="18"/>
          <w:szCs w:val="18"/>
          <w:lang w:eastAsia="zh-CN" w:bidi="ar-SA"/>
        </w:rPr>
        <w:t xml:space="preserve"> </w:t>
      </w:r>
      <w:r>
        <w:rPr>
          <w:rFonts w:cs="Times New Roman"/>
          <w:color w:val="000000"/>
          <w:sz w:val="18"/>
          <w:szCs w:val="18"/>
          <w:lang w:bidi="ar-SA"/>
        </w:rPr>
        <w:t>not</w:t>
      </w:r>
      <w:r>
        <w:rPr>
          <w:rFonts w:hint="eastAsia" w:eastAsia="宋体" w:cs="Times New Roman"/>
          <w:color w:val="000000"/>
          <w:sz w:val="18"/>
          <w:szCs w:val="18"/>
          <w:lang w:eastAsia="zh-CN" w:bidi="ar-SA"/>
        </w:rPr>
        <w:t xml:space="preserve"> </w:t>
      </w:r>
      <w:r>
        <w:rPr>
          <w:rFonts w:cs="Times New Roman"/>
          <w:color w:val="000000"/>
          <w:sz w:val="18"/>
          <w:szCs w:val="18"/>
          <w:lang w:bidi="ar-SA"/>
        </w:rPr>
        <w:t>seem</w:t>
      </w:r>
      <w:r>
        <w:rPr>
          <w:rFonts w:hint="eastAsia" w:eastAsia="宋体" w:cs="Times New Roman"/>
          <w:color w:val="000000"/>
          <w:sz w:val="18"/>
          <w:szCs w:val="18"/>
          <w:lang w:eastAsia="zh-CN" w:bidi="ar-SA"/>
        </w:rPr>
        <w:t xml:space="preserve"> </w:t>
      </w:r>
      <w:r>
        <w:rPr>
          <w:rFonts w:cs="Times New Roman"/>
          <w:color w:val="000000"/>
          <w:sz w:val="18"/>
          <w:szCs w:val="18"/>
          <w:lang w:bidi="ar-SA"/>
        </w:rPr>
        <w:t>to</w:t>
      </w:r>
      <w:r>
        <w:rPr>
          <w:rFonts w:hint="eastAsia" w:eastAsia="宋体" w:cs="Times New Roman"/>
          <w:color w:val="000000"/>
          <w:sz w:val="18"/>
          <w:szCs w:val="18"/>
          <w:lang w:eastAsia="zh-CN" w:bidi="ar-SA"/>
        </w:rPr>
        <w:t xml:space="preserve"> </w:t>
      </w:r>
      <w:r>
        <w:rPr>
          <w:rFonts w:cs="Times New Roman"/>
          <w:color w:val="000000"/>
          <w:sz w:val="18"/>
          <w:szCs w:val="18"/>
          <w:lang w:bidi="ar-SA"/>
        </w:rPr>
        <w:t>have</w:t>
      </w:r>
      <w:r>
        <w:rPr>
          <w:rFonts w:hint="eastAsia" w:eastAsia="宋体" w:cs="Times New Roman"/>
          <w:color w:val="000000"/>
          <w:sz w:val="18"/>
          <w:szCs w:val="18"/>
          <w:lang w:eastAsia="zh-CN" w:bidi="ar-SA"/>
        </w:rPr>
        <w:t xml:space="preserve"> </w:t>
      </w:r>
      <w:r>
        <w:rPr>
          <w:rFonts w:cs="Times New Roman"/>
          <w:color w:val="000000"/>
          <w:sz w:val="18"/>
          <w:szCs w:val="18"/>
          <w:lang w:bidi="ar-SA"/>
        </w:rPr>
        <w:t>any</w:t>
      </w:r>
      <w:r>
        <w:rPr>
          <w:rFonts w:hint="eastAsia" w:eastAsia="宋体" w:cs="Times New Roman"/>
          <w:color w:val="000000"/>
          <w:sz w:val="18"/>
          <w:szCs w:val="18"/>
          <w:lang w:eastAsia="zh-CN" w:bidi="ar-SA"/>
        </w:rPr>
        <w:t xml:space="preserve"> </w:t>
      </w:r>
      <w:r>
        <w:rPr>
          <w:rFonts w:cs="Times New Roman"/>
          <w:color w:val="000000"/>
          <w:sz w:val="18"/>
          <w:szCs w:val="18"/>
          <w:lang w:bidi="ar-SA"/>
        </w:rPr>
        <w:t>significance</w:t>
      </w:r>
      <w:r>
        <w:rPr>
          <w:rFonts w:hint="eastAsia" w:eastAsia="宋体" w:cs="Times New Roman"/>
          <w:color w:val="000000"/>
          <w:sz w:val="18"/>
          <w:szCs w:val="18"/>
          <w:lang w:eastAsia="zh-CN" w:bidi="ar-SA"/>
        </w:rPr>
        <w:t xml:space="preserve"> </w:t>
      </w:r>
      <w:r>
        <w:rPr>
          <w:rFonts w:cs="Times New Roman"/>
          <w:color w:val="000000"/>
          <w:sz w:val="18"/>
          <w:szCs w:val="18"/>
          <w:lang w:bidi="ar-SA"/>
        </w:rPr>
        <w:t>on</w:t>
      </w:r>
      <w:r>
        <w:rPr>
          <w:rFonts w:hint="eastAsia" w:eastAsia="宋体" w:cs="Times New Roman"/>
          <w:color w:val="000000"/>
          <w:sz w:val="18"/>
          <w:szCs w:val="18"/>
          <w:lang w:eastAsia="zh-CN" w:bidi="ar-SA"/>
        </w:rPr>
        <w:t xml:space="preserve"> </w:t>
      </w:r>
      <w:r>
        <w:rPr>
          <w:rFonts w:cs="Times New Roman"/>
          <w:color w:val="000000"/>
          <w:sz w:val="18"/>
          <w:szCs w:val="18"/>
          <w:lang w:bidi="ar-SA"/>
        </w:rPr>
        <w:t>it.</w:t>
      </w:r>
    </w:p>
    <w:p w14:paraId="26546FC3">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 xml:space="preserve">Equally, over the years, there have been few important studies in the field of education that investigated topics related to solid waste management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1, 3, 4, 8, 10</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studied student’s attitudes and knowledge towards solid waste management. The findings of these studies had shown similar results that the respondents, who were college students, had shown a positive attitude towards solid wastemanagement with a low level of knowledge.</w:t>
      </w:r>
    </w:p>
    <w:p w14:paraId="396ADAF2">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However, previous studies have neglected variables such as teaching subjects and their influence in determining their belief, concern, and practice of teachers toward SWMR. Therefore, this study which is the first of its kind in Bhutan with the in-service postgraduate teachers, thus attempts to fill the literature gap left by previous studies.</w:t>
      </w:r>
    </w:p>
    <w:p w14:paraId="7CBDEE5C">
      <w:pPr>
        <w:autoSpaceDE w:val="0"/>
        <w:autoSpaceDN w:val="0"/>
        <w:adjustRightInd w:val="0"/>
        <w:spacing w:after="0"/>
        <w:jc w:val="both"/>
        <w:rPr>
          <w:rFonts w:cs="Times New Roman"/>
          <w:b/>
          <w:sz w:val="18"/>
          <w:szCs w:val="18"/>
          <w:lang w:bidi="ar-SA"/>
        </w:rPr>
      </w:pPr>
    </w:p>
    <w:p w14:paraId="3EA9338B">
      <w:pPr>
        <w:autoSpaceDE w:val="0"/>
        <w:autoSpaceDN w:val="0"/>
        <w:adjustRightInd w:val="0"/>
        <w:spacing w:after="0"/>
        <w:jc w:val="center"/>
        <w:rPr>
          <w:rFonts w:cs="Times New Roman"/>
          <w:b/>
          <w:sz w:val="18"/>
          <w:szCs w:val="18"/>
          <w:lang w:bidi="ar-SA"/>
        </w:rPr>
      </w:pPr>
      <w:r>
        <w:rPr>
          <w:rFonts w:cs="Times New Roman"/>
          <w:b/>
          <w:sz w:val="18"/>
          <w:szCs w:val="18"/>
          <w:lang w:bidi="ar-SA"/>
        </w:rPr>
        <w:t>Figure 1</w:t>
      </w:r>
    </w:p>
    <w:p w14:paraId="0964675E">
      <w:pPr>
        <w:autoSpaceDE w:val="0"/>
        <w:autoSpaceDN w:val="0"/>
        <w:adjustRightInd w:val="0"/>
        <w:spacing w:after="0"/>
        <w:jc w:val="center"/>
        <w:rPr>
          <w:rFonts w:cs="Times New Roman"/>
          <w:color w:val="000000"/>
          <w:sz w:val="18"/>
          <w:szCs w:val="18"/>
          <w:lang w:bidi="ar-SA"/>
        </w:rPr>
      </w:pPr>
      <w:r>
        <w:rPr>
          <w:rFonts w:cs="Times New Roman"/>
          <w:b/>
          <w:sz w:val="18"/>
          <w:szCs w:val="18"/>
          <w:lang w:bidi="ar-SA"/>
        </w:rPr>
        <w:t>Network teaching quality evaluation system based on big data</w:t>
      </w:r>
    </w:p>
    <w:p w14:paraId="4161E7E6">
      <w:pPr>
        <w:autoSpaceDE w:val="0"/>
        <w:autoSpaceDN w:val="0"/>
        <w:adjustRightInd w:val="0"/>
        <w:spacing w:after="0"/>
        <w:rPr>
          <w:rFonts w:cs="Times New Roman"/>
          <w:color w:val="000000"/>
          <w:sz w:val="18"/>
          <w:szCs w:val="18"/>
          <w:lang w:bidi="ar-SA"/>
        </w:rPr>
      </w:pPr>
      <w:r>
        <w:rPr>
          <w:rFonts w:cs="Times New Roman"/>
          <w:color w:val="000000"/>
          <w:sz w:val="18"/>
          <w:szCs w:val="18"/>
          <w:lang w:eastAsia="zh-CN" w:bidi="ar-SA"/>
        </w:rPr>
        <w:drawing>
          <wp:inline distT="0" distB="0" distL="0" distR="0">
            <wp:extent cx="2747010" cy="3227070"/>
            <wp:effectExtent l="0" t="0" r="1524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747010" cy="3227070"/>
                    </a:xfrm>
                    <a:prstGeom prst="rect">
                      <a:avLst/>
                    </a:prstGeom>
                    <a:noFill/>
                    <a:ln>
                      <a:noFill/>
                    </a:ln>
                  </pic:spPr>
                </pic:pic>
              </a:graphicData>
            </a:graphic>
          </wp:inline>
        </w:drawing>
      </w:r>
    </w:p>
    <w:p w14:paraId="5E00B745">
      <w:pPr>
        <w:autoSpaceDE w:val="0"/>
        <w:autoSpaceDN w:val="0"/>
        <w:adjustRightInd w:val="0"/>
        <w:spacing w:after="0"/>
        <w:rPr>
          <w:rFonts w:cs="Times New Roman"/>
          <w:color w:val="000000"/>
          <w:sz w:val="18"/>
          <w:szCs w:val="18"/>
          <w:lang w:bidi="ar-SA"/>
        </w:rPr>
      </w:pPr>
    </w:p>
    <w:p w14:paraId="229C8788">
      <w:pPr>
        <w:pStyle w:val="3"/>
        <w:spacing w:before="0"/>
        <w:jc w:val="both"/>
      </w:pPr>
      <w:r>
        <w:t>2.1</w:t>
      </w:r>
      <w:r>
        <w:rPr>
          <w:rFonts w:hint="eastAsia" w:eastAsia="宋体"/>
          <w:lang w:val="en-US" w:eastAsia="zh-CN"/>
        </w:rPr>
        <w:t>.</w:t>
      </w:r>
      <w:r>
        <w:t xml:space="preserve"> Theoretical </w:t>
      </w:r>
      <w:r>
        <w:rPr>
          <w:rFonts w:hint="eastAsia" w:eastAsia="宋体"/>
          <w:lang w:val="en-US" w:eastAsia="zh-CN"/>
        </w:rPr>
        <w:t>f</w:t>
      </w:r>
      <w:r>
        <w:t>ramework</w:t>
      </w:r>
    </w:p>
    <w:p w14:paraId="5ADCD00F">
      <w:pPr>
        <w:autoSpaceDE w:val="0"/>
        <w:autoSpaceDN w:val="0"/>
        <w:adjustRightInd w:val="0"/>
        <w:spacing w:after="0"/>
        <w:ind w:firstLine="360" w:firstLineChars="200"/>
        <w:jc w:val="both"/>
        <w:rPr>
          <w:rFonts w:cs="Times New Roman"/>
          <w:color w:val="000000"/>
          <w:sz w:val="18"/>
          <w:szCs w:val="18"/>
          <w:lang w:bidi="ar-SA"/>
        </w:rPr>
      </w:pPr>
    </w:p>
    <w:p w14:paraId="2483FFAB">
      <w:pPr>
        <w:autoSpaceDE w:val="0"/>
        <w:autoSpaceDN w:val="0"/>
        <w:adjustRightInd w:val="0"/>
        <w:spacing w:after="0"/>
        <w:ind w:firstLine="360" w:firstLineChars="200"/>
        <w:jc w:val="both"/>
        <w:rPr>
          <w:rFonts w:cs="Times New Roman"/>
          <w:b/>
          <w:color w:val="000000"/>
          <w:sz w:val="18"/>
          <w:szCs w:val="18"/>
          <w:lang w:bidi="ar-SA"/>
        </w:rPr>
      </w:pPr>
      <w:r>
        <w:rPr>
          <w:rFonts w:cs="Times New Roman"/>
          <w:color w:val="000000"/>
          <w:sz w:val="18"/>
          <w:szCs w:val="18"/>
          <w:lang w:bidi="ar-SA"/>
        </w:rPr>
        <w:t>Human behavior is complex. The relationship between behavior and attitude has been a topic of interest within the field of human psychology</w:t>
      </w:r>
      <w:r>
        <w:rPr>
          <w:rFonts w:hint="eastAsia" w:eastAsia="宋体" w:cs="Times New Roman"/>
          <w:color w:val="000000"/>
          <w:sz w:val="18"/>
          <w:szCs w:val="18"/>
          <w:lang w:val="en-US" w:eastAsia="zh-CN" w:bidi="ar-SA"/>
        </w:rPr>
        <w:t xml:space="preserve"> [</w:t>
      </w:r>
      <w:r>
        <w:rPr>
          <w:rFonts w:hint="eastAsia" w:eastAsia="宋体" w:cs="Times New Roman"/>
          <w:color w:val="0000FF"/>
          <w:sz w:val="18"/>
          <w:szCs w:val="18"/>
          <w:lang w:val="en-US" w:eastAsia="zh-CN" w:bidi="ar-SA"/>
        </w:rPr>
        <w:t>11</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Since then many theories within this subject evolved in order to understand and predict attitudinal influences on behavior and response. The most widely used theory in environmental behavior researches is the Theory of Reasoned Action [TRA] and its extension, Theory of Planned Behavior [TPB] postulated and popularized by Holbrook</w:t>
      </w:r>
      <w:r>
        <w:rPr>
          <w:rFonts w:hint="eastAsia" w:eastAsia="宋体" w:cs="Times New Roman"/>
          <w:color w:val="000000"/>
          <w:sz w:val="18"/>
          <w:szCs w:val="18"/>
          <w:lang w:val="en-US" w:eastAsia="zh-CN" w:bidi="ar-SA"/>
        </w:rPr>
        <w:t xml:space="preserve"> [</w:t>
      </w:r>
      <w:r>
        <w:rPr>
          <w:rFonts w:hint="eastAsia" w:eastAsia="宋体" w:cs="Times New Roman"/>
          <w:color w:val="0000FF"/>
          <w:sz w:val="18"/>
          <w:szCs w:val="18"/>
          <w:lang w:val="en-US" w:eastAsia="zh-CN" w:bidi="ar-SA"/>
        </w:rPr>
        <w:t>12</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The theory is based on a premise that individual behavior and intentions are directly related to their attitudes. Interestingly, many studies on knowledge and attitudes have found to have a positive and often statistically significant relationship between the behavior and intentions. TPB framework can thus provide guidance to design inter mediation strategies to support maintain positive behavior or bring in changes </w:t>
      </w:r>
      <w:r>
        <w:rPr>
          <w:rFonts w:hint="eastAsia" w:eastAsia="宋体" w:cs="Times New Roman"/>
          <w:color w:val="000000"/>
          <w:sz w:val="18"/>
          <w:szCs w:val="18"/>
          <w:lang w:val="en-US" w:eastAsia="zh-CN" w:bidi="ar-SA"/>
        </w:rPr>
        <w:t>[</w:t>
      </w:r>
      <w:r>
        <w:rPr>
          <w:rFonts w:cs="Times New Roman"/>
          <w:color w:val="0000FF"/>
          <w:sz w:val="18"/>
          <w:szCs w:val="18"/>
          <w:lang w:bidi="ar-SA"/>
        </w:rPr>
        <w:t>2</w:t>
      </w:r>
      <w:r>
        <w:rPr>
          <w:rFonts w:hint="eastAsia" w:eastAsia="宋体" w:cs="Times New Roman"/>
          <w:color w:val="000000"/>
          <w:sz w:val="18"/>
          <w:szCs w:val="18"/>
          <w:lang w:val="en-US" w:eastAsia="zh-CN" w:bidi="ar-SA"/>
        </w:rPr>
        <w:t>]</w:t>
      </w:r>
      <w:r>
        <w:rPr>
          <w:rFonts w:cs="Times New Roman"/>
          <w:color w:val="000000"/>
          <w:sz w:val="18"/>
          <w:szCs w:val="18"/>
          <w:lang w:bidi="ar-SA"/>
        </w:rPr>
        <w:t xml:space="preserve">. The TPB has been widely used to predict a person’s intentions to participate in a specific behavior related to environmental behavioral research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1</w:t>
      </w:r>
      <w:r>
        <w:rPr>
          <w:rFonts w:cs="Times New Roman"/>
          <w:color w:val="0000FF"/>
          <w:sz w:val="18"/>
          <w:szCs w:val="18"/>
          <w:lang w:bidi="ar-SA"/>
        </w:rPr>
        <w:t>1</w:t>
      </w:r>
      <w:r>
        <w:rPr>
          <w:rFonts w:hint="eastAsia" w:eastAsia="宋体" w:cs="Times New Roman"/>
          <w:color w:val="000000"/>
          <w:sz w:val="18"/>
          <w:szCs w:val="18"/>
          <w:lang w:val="en-US" w:eastAsia="zh-CN" w:bidi="ar-SA"/>
        </w:rPr>
        <w:t>]</w:t>
      </w:r>
      <w:r>
        <w:rPr>
          <w:rFonts w:cs="Times New Roman"/>
          <w:color w:val="000000"/>
          <w:sz w:val="18"/>
          <w:szCs w:val="18"/>
          <w:lang w:bidi="ar-SA"/>
        </w:rPr>
        <w:t>. Hage</w:t>
      </w:r>
      <w:r>
        <w:rPr>
          <w:rFonts w:hint="eastAsia" w:eastAsia="宋体" w:cs="Times New Roman"/>
          <w:color w:val="000000"/>
          <w:sz w:val="18"/>
          <w:szCs w:val="18"/>
          <w:lang w:val="en-US" w:eastAsia="zh-CN" w:bidi="ar-SA"/>
        </w:rPr>
        <w:t xml:space="preserve"> and </w:t>
      </w:r>
      <w:r>
        <w:rPr>
          <w:rFonts w:cs="Times New Roman"/>
          <w:color w:val="000000"/>
          <w:sz w:val="18"/>
          <w:szCs w:val="18"/>
          <w:lang w:bidi="ar-SA"/>
        </w:rPr>
        <w:t>S</w:t>
      </w:r>
      <w:r>
        <w:rPr>
          <w:rFonts w:hint="eastAsia" w:eastAsia="宋体" w:cs="Times New Roman"/>
          <w:color w:val="000000"/>
          <w:sz w:val="18"/>
          <w:szCs w:val="18"/>
          <w:lang w:val="en-US" w:eastAsia="zh-CN" w:bidi="ar-SA"/>
        </w:rPr>
        <w:t>o</w:t>
      </w:r>
      <w:r>
        <w:rPr>
          <w:rFonts w:cs="Times New Roman"/>
          <w:color w:val="000000"/>
          <w:sz w:val="18"/>
          <w:szCs w:val="18"/>
          <w:lang w:bidi="ar-SA"/>
        </w:rPr>
        <w:t>derholm</w:t>
      </w:r>
      <w:r>
        <w:rPr>
          <w:rFonts w:hint="eastAsia" w:eastAsia="宋体" w:cs="Times New Roman"/>
          <w:color w:val="000000"/>
          <w:sz w:val="18"/>
          <w:szCs w:val="18"/>
          <w:lang w:val="en-US" w:eastAsia="zh-CN" w:bidi="ar-SA"/>
        </w:rPr>
        <w:t xml:space="preserve"> [</w:t>
      </w:r>
      <w:r>
        <w:rPr>
          <w:rFonts w:hint="eastAsia" w:eastAsia="宋体" w:cs="Times New Roman"/>
          <w:color w:val="0000FF"/>
          <w:sz w:val="18"/>
          <w:szCs w:val="18"/>
          <w:lang w:val="en-US" w:eastAsia="zh-CN" w:bidi="ar-SA"/>
        </w:rPr>
        <w:t>11</w:t>
      </w:r>
      <w:r>
        <w:rPr>
          <w:rFonts w:hint="eastAsia" w:eastAsia="宋体" w:cs="Times New Roman"/>
          <w:color w:val="000000"/>
          <w:sz w:val="18"/>
          <w:szCs w:val="18"/>
          <w:lang w:val="en-US" w:eastAsia="zh-CN" w:bidi="ar-SA"/>
        </w:rPr>
        <w:t xml:space="preserve">] </w:t>
      </w:r>
      <w:r>
        <w:rPr>
          <w:rFonts w:cs="Times New Roman"/>
          <w:color w:val="000000"/>
          <w:sz w:val="18"/>
          <w:szCs w:val="18"/>
          <w:lang w:bidi="ar-SA"/>
        </w:rPr>
        <w:t>mentions about three conceptually independent determinants of intention in the TPB. They are attitudes towards the behavior, subjective norm, and perceived behavioral control. However, these three</w:t>
      </w:r>
      <w:r>
        <w:rPr>
          <w:rFonts w:eastAsia="宋体" w:cs="Times New Roman"/>
          <w:color w:val="000000"/>
          <w:sz w:val="18"/>
          <w:szCs w:val="18"/>
          <w:lang w:eastAsia="zh-CN" w:bidi="ar-SA"/>
        </w:rPr>
        <w:t xml:space="preserve"> </w:t>
      </w:r>
      <w:r>
        <w:rPr>
          <w:rFonts w:cs="Times New Roman"/>
          <w:color w:val="000000"/>
          <w:sz w:val="18"/>
          <w:szCs w:val="18"/>
          <w:lang w:bidi="ar-SA"/>
        </w:rPr>
        <w:t xml:space="preserve">independent elements intention in TPB varies depending on contexts and behavior. Figure </w:t>
      </w:r>
      <w:r>
        <w:rPr>
          <w:rFonts w:cs="Times New Roman"/>
          <w:color w:val="0000FF"/>
          <w:sz w:val="18"/>
          <w:szCs w:val="18"/>
          <w:lang w:bidi="ar-SA"/>
        </w:rPr>
        <w:t xml:space="preserve">2 </w:t>
      </w:r>
      <w:r>
        <w:rPr>
          <w:rFonts w:cs="Times New Roman"/>
          <w:color w:val="000000"/>
          <w:sz w:val="18"/>
          <w:szCs w:val="18"/>
          <w:lang w:bidi="ar-SA"/>
        </w:rPr>
        <w:t>shows the TPB model as conceived by Chanda</w:t>
      </w:r>
      <w:r>
        <w:rPr>
          <w:rFonts w:hint="eastAsia" w:cs="Times New Roman"/>
          <w:color w:val="000000"/>
          <w:sz w:val="18"/>
          <w:szCs w:val="18"/>
          <w:lang w:val="en-US" w:eastAsia="zh-CN" w:bidi="ar-SA"/>
        </w:rPr>
        <w:t xml:space="preserve"> </w:t>
      </w:r>
      <w:r>
        <w:rPr>
          <w:rFonts w:hint="eastAsia" w:eastAsia="宋体" w:cs="Times New Roman"/>
          <w:color w:val="000000"/>
          <w:sz w:val="18"/>
          <w:szCs w:val="18"/>
          <w:lang w:val="en-US" w:eastAsia="zh-CN" w:bidi="ar-SA"/>
        </w:rPr>
        <w:t>[</w:t>
      </w:r>
      <w:r>
        <w:rPr>
          <w:rFonts w:hint="eastAsia" w:eastAsia="宋体" w:cs="Times New Roman"/>
          <w:color w:val="0000FF"/>
          <w:sz w:val="18"/>
          <w:szCs w:val="18"/>
          <w:lang w:val="en-US" w:eastAsia="zh-CN" w:bidi="ar-SA"/>
        </w:rPr>
        <w:t>6</w:t>
      </w:r>
      <w:r>
        <w:rPr>
          <w:rFonts w:hint="eastAsia" w:eastAsia="宋体" w:cs="Times New Roman"/>
          <w:color w:val="000000"/>
          <w:sz w:val="18"/>
          <w:szCs w:val="18"/>
          <w:lang w:val="en-US" w:eastAsia="zh-CN" w:bidi="ar-SA"/>
        </w:rPr>
        <w:t>].</w:t>
      </w:r>
    </w:p>
    <w:p w14:paraId="34E9B4C6">
      <w:pPr>
        <w:autoSpaceDE w:val="0"/>
        <w:autoSpaceDN w:val="0"/>
        <w:adjustRightInd w:val="0"/>
        <w:spacing w:after="0"/>
        <w:jc w:val="center"/>
        <w:rPr>
          <w:rFonts w:cs="Times New Roman"/>
          <w:b/>
          <w:color w:val="000000"/>
          <w:sz w:val="18"/>
          <w:szCs w:val="18"/>
          <w:lang w:bidi="ar-SA"/>
        </w:rPr>
      </w:pPr>
    </w:p>
    <w:p w14:paraId="3B3CD67B">
      <w:pPr>
        <w:autoSpaceDE w:val="0"/>
        <w:autoSpaceDN w:val="0"/>
        <w:adjustRightInd w:val="0"/>
        <w:spacing w:after="0"/>
        <w:jc w:val="center"/>
        <w:rPr>
          <w:rFonts w:cs="Times New Roman"/>
          <w:b/>
          <w:color w:val="000000"/>
          <w:sz w:val="18"/>
          <w:szCs w:val="18"/>
          <w:lang w:bidi="ar-SA"/>
        </w:rPr>
      </w:pPr>
      <w:r>
        <w:rPr>
          <w:rFonts w:cs="Times New Roman"/>
          <w:b/>
          <w:color w:val="000000"/>
          <w:sz w:val="18"/>
          <w:szCs w:val="18"/>
          <w:lang w:bidi="ar-SA"/>
        </w:rPr>
        <w:t>Figure 2</w:t>
      </w:r>
    </w:p>
    <w:p w14:paraId="626489BF">
      <w:pPr>
        <w:autoSpaceDE w:val="0"/>
        <w:autoSpaceDN w:val="0"/>
        <w:adjustRightInd w:val="0"/>
        <w:spacing w:after="0"/>
        <w:jc w:val="center"/>
        <w:rPr>
          <w:rFonts w:cs="Times New Roman"/>
          <w:b/>
          <w:color w:val="000000"/>
          <w:sz w:val="18"/>
          <w:szCs w:val="18"/>
          <w:lang w:bidi="ar-SA"/>
        </w:rPr>
      </w:pPr>
      <w:r>
        <w:rPr>
          <w:rFonts w:cs="Times New Roman"/>
          <w:b/>
          <w:color w:val="000000"/>
          <w:sz w:val="18"/>
          <w:szCs w:val="18"/>
          <w:lang w:bidi="ar-SA"/>
        </w:rPr>
        <w:t>Theory of planned behavior</w:t>
      </w:r>
    </w:p>
    <w:p w14:paraId="4D16997C">
      <w:pPr>
        <w:autoSpaceDE w:val="0"/>
        <w:autoSpaceDN w:val="0"/>
        <w:adjustRightInd w:val="0"/>
        <w:spacing w:after="0"/>
        <w:jc w:val="both"/>
        <w:rPr>
          <w:rFonts w:cs="Times New Roman"/>
          <w:color w:val="000000"/>
          <w:sz w:val="18"/>
          <w:szCs w:val="18"/>
          <w:lang w:bidi="ar-SA"/>
        </w:rPr>
      </w:pPr>
      <w:r>
        <w:rPr>
          <w:rFonts w:cs="Times New Roman"/>
          <w:color w:val="000000"/>
          <w:sz w:val="18"/>
          <w:szCs w:val="18"/>
          <w:lang w:eastAsia="zh-CN" w:bidi="ar-SA"/>
        </w:rPr>
        <w:drawing>
          <wp:inline distT="0" distB="0" distL="0" distR="0">
            <wp:extent cx="2747010" cy="22110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747010" cy="2211070"/>
                    </a:xfrm>
                    <a:prstGeom prst="rect">
                      <a:avLst/>
                    </a:prstGeom>
                    <a:noFill/>
                    <a:ln>
                      <a:noFill/>
                    </a:ln>
                  </pic:spPr>
                </pic:pic>
              </a:graphicData>
            </a:graphic>
          </wp:inline>
        </w:drawing>
      </w:r>
    </w:p>
    <w:p w14:paraId="67A7E02B">
      <w:pPr>
        <w:autoSpaceDE w:val="0"/>
        <w:autoSpaceDN w:val="0"/>
        <w:adjustRightInd w:val="0"/>
        <w:spacing w:after="0"/>
        <w:jc w:val="both"/>
        <w:rPr>
          <w:rFonts w:cs="Times New Roman"/>
          <w:color w:val="000000"/>
          <w:sz w:val="18"/>
          <w:szCs w:val="18"/>
          <w:lang w:bidi="ar-SA"/>
        </w:rPr>
      </w:pPr>
    </w:p>
    <w:p w14:paraId="30B9F018">
      <w:pPr>
        <w:pStyle w:val="3"/>
        <w:spacing w:before="0"/>
        <w:rPr>
          <w:lang w:bidi="ar-SA"/>
        </w:rPr>
      </w:pPr>
      <w:r>
        <w:t>3. Research Methodology</w:t>
      </w:r>
    </w:p>
    <w:p w14:paraId="2A4E2E5C">
      <w:pPr>
        <w:pStyle w:val="3"/>
        <w:spacing w:before="0"/>
        <w:jc w:val="both"/>
      </w:pPr>
      <w:r>
        <w:t xml:space="preserve">3.1. Research </w:t>
      </w:r>
      <w:r>
        <w:rPr>
          <w:rFonts w:hint="eastAsia" w:eastAsia="宋体"/>
          <w:lang w:val="en-US" w:eastAsia="zh-CN"/>
        </w:rPr>
        <w:t>d</w:t>
      </w:r>
      <w:r>
        <w:t>esign</w:t>
      </w:r>
    </w:p>
    <w:p w14:paraId="424CCB29">
      <w:pPr>
        <w:autoSpaceDE w:val="0"/>
        <w:autoSpaceDN w:val="0"/>
        <w:adjustRightInd w:val="0"/>
        <w:spacing w:after="0"/>
        <w:ind w:firstLine="360" w:firstLineChars="200"/>
        <w:jc w:val="both"/>
        <w:rPr>
          <w:rFonts w:cs="Times New Roman"/>
          <w:color w:val="000000"/>
          <w:sz w:val="18"/>
          <w:szCs w:val="18"/>
          <w:lang w:bidi="ar-SA"/>
        </w:rPr>
      </w:pPr>
    </w:p>
    <w:p w14:paraId="041BEDBD">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 xml:space="preserve">This study has employed a cross-sectional study design in order to examine the in-service postgraduate science teachers’ belief, concern, and practice towards SWMR. Salkind (2010) and Sedgwick (2014) are of the view that the cross-sectional studies which often uses questionnaire surveys as comparatively inexpensive and quick to conduct at one point in time. </w:t>
      </w:r>
    </w:p>
    <w:p w14:paraId="7DA3AE33">
      <w:pPr>
        <w:autoSpaceDE w:val="0"/>
        <w:autoSpaceDN w:val="0"/>
        <w:adjustRightInd w:val="0"/>
        <w:spacing w:after="0"/>
        <w:ind w:firstLine="360" w:firstLineChars="200"/>
        <w:jc w:val="both"/>
        <w:rPr>
          <w:rFonts w:cs="Times New Roman"/>
          <w:color w:val="000000"/>
          <w:sz w:val="18"/>
          <w:szCs w:val="18"/>
          <w:lang w:bidi="ar-SA"/>
        </w:rPr>
      </w:pPr>
    </w:p>
    <w:p w14:paraId="3AB7538D">
      <w:pPr>
        <w:pStyle w:val="3"/>
        <w:spacing w:before="0"/>
        <w:jc w:val="both"/>
      </w:pPr>
      <w:r>
        <w:t>3.2. Participants</w:t>
      </w:r>
    </w:p>
    <w:p w14:paraId="54044217">
      <w:pPr>
        <w:autoSpaceDE w:val="0"/>
        <w:autoSpaceDN w:val="0"/>
        <w:adjustRightInd w:val="0"/>
        <w:spacing w:after="0"/>
        <w:ind w:firstLine="360" w:firstLineChars="200"/>
        <w:jc w:val="both"/>
        <w:rPr>
          <w:rFonts w:cs="Times New Roman"/>
          <w:color w:val="000000"/>
          <w:sz w:val="18"/>
          <w:szCs w:val="18"/>
          <w:lang w:bidi="ar-SA"/>
        </w:rPr>
      </w:pPr>
    </w:p>
    <w:p w14:paraId="37B27DC2">
      <w:pPr>
        <w:autoSpaceDE w:val="0"/>
        <w:autoSpaceDN w:val="0"/>
        <w:adjustRightInd w:val="0"/>
        <w:spacing w:after="0"/>
        <w:ind w:firstLine="360" w:firstLineChars="200"/>
        <w:jc w:val="both"/>
        <w:rPr>
          <w:rFonts w:cs="Times New Roman"/>
          <w:color w:val="000000"/>
          <w:sz w:val="18"/>
          <w:szCs w:val="18"/>
          <w:lang w:bidi="ar-SA"/>
        </w:rPr>
      </w:pPr>
      <w:r>
        <w:rPr>
          <w:rFonts w:cs="Times New Roman"/>
          <w:color w:val="000000"/>
          <w:sz w:val="18"/>
          <w:szCs w:val="18"/>
          <w:lang w:bidi="ar-SA"/>
        </w:rPr>
        <w:t>A random sampling method was employed for the study. The sample for the study consisted of 22 first year in-service postgraduate science teachers from one of the Colleges of Education in Bhutan. 13 male (59%) teachers and 9 female (40.9%) teachers participated in the study. The sample comprised of 7 biology teachers (31.8%), 10 chemistry teachers (45.5%), and 5 Physics teachers (22.7%). Since the participation for this study was purely on a voluntary basis, only 22 out of 39 in-service postgraduate science teachers took part in the study. The overall response rate was recorded at 56%.</w:t>
      </w:r>
    </w:p>
    <w:p w14:paraId="5FA35C72">
      <w:pPr>
        <w:autoSpaceDE w:val="0"/>
        <w:autoSpaceDN w:val="0"/>
        <w:adjustRightInd w:val="0"/>
        <w:spacing w:after="0"/>
        <w:ind w:firstLine="280" w:firstLineChars="200"/>
        <w:jc w:val="both"/>
        <w:rPr>
          <w:rFonts w:cs="Times New Roman"/>
          <w:color w:val="666666"/>
          <w:sz w:val="14"/>
          <w:szCs w:val="14"/>
        </w:rPr>
      </w:pPr>
    </w:p>
    <w:p w14:paraId="3D5E3222">
      <w:pPr>
        <w:pStyle w:val="3"/>
        <w:spacing w:before="0"/>
        <w:jc w:val="both"/>
        <w:rPr>
          <w:b w:val="0"/>
          <w:bCs w:val="0"/>
          <w:i/>
          <w:iCs/>
        </w:rPr>
      </w:pPr>
      <w:r>
        <w:rPr>
          <w:b w:val="0"/>
          <w:bCs w:val="0"/>
          <w:i/>
          <w:iCs/>
        </w:rPr>
        <w:t>3.</w:t>
      </w:r>
      <w:r>
        <w:rPr>
          <w:rFonts w:hint="eastAsia" w:eastAsia="宋体"/>
          <w:b w:val="0"/>
          <w:bCs w:val="0"/>
          <w:i/>
          <w:iCs/>
          <w:lang w:val="en-US" w:eastAsia="zh-CN"/>
        </w:rPr>
        <w:t>2.1</w:t>
      </w:r>
      <w:r>
        <w:rPr>
          <w:b w:val="0"/>
          <w:bCs w:val="0"/>
          <w:i/>
          <w:iCs/>
        </w:rPr>
        <w:t>. Instruments</w:t>
      </w:r>
    </w:p>
    <w:p w14:paraId="105D4E94">
      <w:pPr>
        <w:autoSpaceDE w:val="0"/>
        <w:autoSpaceDN w:val="0"/>
        <w:adjustRightInd w:val="0"/>
        <w:spacing w:after="0"/>
        <w:ind w:firstLine="360" w:firstLineChars="200"/>
        <w:jc w:val="both"/>
        <w:rPr>
          <w:rFonts w:cs="Times New Roman"/>
          <w:sz w:val="18"/>
          <w:szCs w:val="18"/>
          <w:lang w:bidi="ar-SA"/>
        </w:rPr>
      </w:pPr>
    </w:p>
    <w:p w14:paraId="528E5FC2">
      <w:pPr>
        <w:autoSpaceDE w:val="0"/>
        <w:autoSpaceDN w:val="0"/>
        <w:adjustRightInd w:val="0"/>
        <w:spacing w:after="0"/>
        <w:ind w:firstLine="360" w:firstLineChars="200"/>
        <w:jc w:val="both"/>
        <w:rPr>
          <w:rFonts w:cs="Times New Roman"/>
          <w:sz w:val="18"/>
          <w:szCs w:val="18"/>
          <w:lang w:bidi="ar-SA"/>
        </w:rPr>
      </w:pPr>
      <w:r>
        <w:rPr>
          <w:rFonts w:cs="Times New Roman"/>
          <w:sz w:val="18"/>
          <w:szCs w:val="18"/>
          <w:lang w:bidi="ar-SA"/>
        </w:rPr>
        <w:t>In-service first year postgraduate science teacher’s attitude towards SWMR were adapted from the Scale for the Attitudes of Pre-service Teachers towards Solid Wastes and Recycle developed by Karatekin (2013). The scale consists of 30</w:t>
      </w:r>
      <w:r>
        <w:rPr>
          <w:rFonts w:eastAsia="宋体" w:cs="Times New Roman"/>
          <w:sz w:val="18"/>
          <w:szCs w:val="18"/>
          <w:lang w:eastAsia="zh-CN" w:bidi="ar-SA"/>
        </w:rPr>
        <w:t xml:space="preserve"> </w:t>
      </w:r>
      <w:r>
        <w:rPr>
          <w:rFonts w:cs="Times New Roman"/>
          <w:sz w:val="18"/>
          <w:szCs w:val="18"/>
          <w:lang w:bidi="ar-SA"/>
        </w:rPr>
        <w:t>questions and 3 themes. The theme belief consists of 7 items, the theme concern consists of 10 items, and the theme practice has 13 items. The instrument was self-reported with structured five-point Likert scale ranging from Strongly Disagree, Disagree, Neutral, Agree to</w:t>
      </w:r>
    </w:p>
    <w:p w14:paraId="2381944D">
      <w:pPr>
        <w:autoSpaceDE w:val="0"/>
        <w:autoSpaceDN w:val="0"/>
        <w:adjustRightInd w:val="0"/>
        <w:spacing w:after="0"/>
        <w:jc w:val="both"/>
        <w:rPr>
          <w:rFonts w:cs="Times New Roman"/>
          <w:sz w:val="18"/>
          <w:szCs w:val="18"/>
          <w:lang w:bidi="ar-SA"/>
        </w:rPr>
      </w:pPr>
      <w:r>
        <w:rPr>
          <w:rFonts w:cs="Times New Roman"/>
          <w:sz w:val="18"/>
          <w:szCs w:val="18"/>
          <w:lang w:bidi="ar-SA"/>
        </w:rPr>
        <w:t>Strongly Agree. The values assigned to the options were 1, 2, 3, 4, and 5 respectively. The Cronbach’s Alpha for instrument reliability was recorded at 0.87 for the 30 items questionnaire.</w:t>
      </w:r>
    </w:p>
    <w:p w14:paraId="1C8DF3EA">
      <w:pPr>
        <w:autoSpaceDE w:val="0"/>
        <w:autoSpaceDN w:val="0"/>
        <w:adjustRightInd w:val="0"/>
        <w:spacing w:after="0"/>
        <w:jc w:val="both"/>
        <w:rPr>
          <w:rFonts w:cs="Times New Roman"/>
          <w:sz w:val="18"/>
          <w:szCs w:val="18"/>
          <w:lang w:bidi="ar-SA"/>
        </w:rPr>
      </w:pPr>
    </w:p>
    <w:p w14:paraId="6DBAA82B">
      <w:pPr>
        <w:autoSpaceDE w:val="0"/>
        <w:autoSpaceDN w:val="0"/>
        <w:adjustRightInd w:val="0"/>
        <w:spacing w:after="0"/>
        <w:jc w:val="center"/>
        <w:rPr>
          <w:rFonts w:cs="Times New Roman"/>
          <w:b/>
          <w:sz w:val="18"/>
          <w:szCs w:val="18"/>
          <w:lang w:bidi="ar-SA"/>
        </w:rPr>
      </w:pPr>
      <w:r>
        <w:rPr>
          <w:rFonts w:cs="Times New Roman"/>
          <w:b/>
          <w:sz w:val="18"/>
          <w:szCs w:val="18"/>
          <w:lang w:bidi="ar-SA"/>
        </w:rPr>
        <w:t>Table 1</w:t>
      </w:r>
    </w:p>
    <w:p w14:paraId="77A9FE8E">
      <w:pPr>
        <w:autoSpaceDE w:val="0"/>
        <w:autoSpaceDN w:val="0"/>
        <w:adjustRightInd w:val="0"/>
        <w:spacing w:after="0"/>
        <w:jc w:val="center"/>
        <w:rPr>
          <w:rFonts w:cs="Times New Roman"/>
          <w:b/>
          <w:sz w:val="18"/>
          <w:szCs w:val="18"/>
          <w:lang w:bidi="ar-SA"/>
        </w:rPr>
      </w:pPr>
      <w:r>
        <w:rPr>
          <w:rFonts w:cs="Times New Roman"/>
          <w:b/>
          <w:sz w:val="18"/>
          <w:szCs w:val="18"/>
          <w:lang w:bidi="ar-SA"/>
        </w:rPr>
        <w:t>Interpretation of the mean scale for belief, concern, and practice</w:t>
      </w:r>
    </w:p>
    <w:tbl>
      <w:tblPr>
        <w:tblStyle w:val="87"/>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38"/>
        <w:gridCol w:w="1439"/>
        <w:gridCol w:w="1439"/>
      </w:tblGrid>
      <w:tr w14:paraId="50FF42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38" w:type="dxa"/>
            <w:tcBorders>
              <w:top w:val="single" w:color="auto" w:sz="12" w:space="0"/>
              <w:bottom w:val="single" w:color="auto" w:sz="12" w:space="0"/>
              <w:right w:val="nil"/>
            </w:tcBorders>
          </w:tcPr>
          <w:p w14:paraId="7A8990AF">
            <w:pPr>
              <w:autoSpaceDE w:val="0"/>
              <w:autoSpaceDN w:val="0"/>
              <w:adjustRightInd w:val="0"/>
              <w:spacing w:after="0"/>
              <w:rPr>
                <w:rFonts w:cs="Times New Roman"/>
                <w:b/>
                <w:sz w:val="20"/>
              </w:rPr>
            </w:pPr>
            <w:r>
              <w:rPr>
                <w:rFonts w:cs="Times New Roman"/>
                <w:sz w:val="17"/>
                <w:szCs w:val="17"/>
                <w:lang w:bidi="ar-SA"/>
              </w:rPr>
              <w:t>Scale</w:t>
            </w:r>
          </w:p>
        </w:tc>
        <w:tc>
          <w:tcPr>
            <w:tcW w:w="1439" w:type="dxa"/>
            <w:tcBorders>
              <w:top w:val="single" w:color="auto" w:sz="12" w:space="0"/>
              <w:left w:val="nil"/>
              <w:bottom w:val="single" w:color="auto" w:sz="12" w:space="0"/>
              <w:right w:val="nil"/>
            </w:tcBorders>
          </w:tcPr>
          <w:p w14:paraId="323E918D">
            <w:pPr>
              <w:autoSpaceDE w:val="0"/>
              <w:autoSpaceDN w:val="0"/>
              <w:adjustRightInd w:val="0"/>
              <w:spacing w:after="0"/>
              <w:rPr>
                <w:rFonts w:cs="Times New Roman"/>
                <w:b/>
                <w:sz w:val="20"/>
              </w:rPr>
            </w:pPr>
            <w:r>
              <w:rPr>
                <w:rFonts w:cs="Times New Roman"/>
                <w:sz w:val="17"/>
                <w:szCs w:val="17"/>
                <w:lang w:bidi="ar-SA"/>
              </w:rPr>
              <w:t>Mean Interpretation</w:t>
            </w:r>
          </w:p>
        </w:tc>
        <w:tc>
          <w:tcPr>
            <w:tcW w:w="1439" w:type="dxa"/>
            <w:tcBorders>
              <w:top w:val="single" w:color="auto" w:sz="12" w:space="0"/>
              <w:left w:val="nil"/>
              <w:bottom w:val="single" w:color="auto" w:sz="12" w:space="0"/>
            </w:tcBorders>
          </w:tcPr>
          <w:p w14:paraId="0AE6C69E">
            <w:pPr>
              <w:autoSpaceDE w:val="0"/>
              <w:autoSpaceDN w:val="0"/>
              <w:adjustRightInd w:val="0"/>
              <w:spacing w:after="0"/>
              <w:rPr>
                <w:rFonts w:cs="Times New Roman"/>
                <w:b/>
                <w:sz w:val="20"/>
              </w:rPr>
            </w:pPr>
            <w:r>
              <w:rPr>
                <w:rFonts w:cs="Times New Roman"/>
                <w:sz w:val="17"/>
                <w:szCs w:val="17"/>
                <w:lang w:bidi="ar-SA"/>
              </w:rPr>
              <w:t>Level</w:t>
            </w:r>
          </w:p>
        </w:tc>
      </w:tr>
      <w:tr w14:paraId="778C66A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38" w:type="dxa"/>
            <w:tcBorders>
              <w:top w:val="single" w:color="auto" w:sz="12" w:space="0"/>
              <w:bottom w:val="nil"/>
              <w:right w:val="nil"/>
            </w:tcBorders>
          </w:tcPr>
          <w:p w14:paraId="72F04F10">
            <w:pPr>
              <w:autoSpaceDE w:val="0"/>
              <w:autoSpaceDN w:val="0"/>
              <w:adjustRightInd w:val="0"/>
              <w:spacing w:after="0"/>
              <w:rPr>
                <w:rFonts w:cs="Times New Roman"/>
                <w:b/>
                <w:sz w:val="20"/>
              </w:rPr>
            </w:pPr>
            <w:r>
              <w:rPr>
                <w:rFonts w:cs="Times New Roman"/>
                <w:sz w:val="17"/>
                <w:szCs w:val="17"/>
                <w:lang w:bidi="ar-SA"/>
              </w:rPr>
              <w:t>1.00–2.49</w:t>
            </w:r>
          </w:p>
        </w:tc>
        <w:tc>
          <w:tcPr>
            <w:tcW w:w="1439" w:type="dxa"/>
            <w:tcBorders>
              <w:top w:val="single" w:color="auto" w:sz="12" w:space="0"/>
              <w:left w:val="nil"/>
              <w:bottom w:val="nil"/>
              <w:right w:val="nil"/>
            </w:tcBorders>
          </w:tcPr>
          <w:p w14:paraId="438EC382">
            <w:pPr>
              <w:autoSpaceDE w:val="0"/>
              <w:autoSpaceDN w:val="0"/>
              <w:adjustRightInd w:val="0"/>
              <w:spacing w:after="0"/>
              <w:rPr>
                <w:rFonts w:cs="Times New Roman"/>
                <w:b/>
                <w:sz w:val="20"/>
              </w:rPr>
            </w:pPr>
            <w:r>
              <w:rPr>
                <w:rFonts w:cs="Times New Roman"/>
                <w:sz w:val="17"/>
                <w:szCs w:val="17"/>
                <w:lang w:bidi="ar-SA"/>
              </w:rPr>
              <w:t>Strongly Disagree, Disagree</w:t>
            </w:r>
          </w:p>
        </w:tc>
        <w:tc>
          <w:tcPr>
            <w:tcW w:w="1439" w:type="dxa"/>
            <w:tcBorders>
              <w:top w:val="single" w:color="auto" w:sz="12" w:space="0"/>
              <w:left w:val="nil"/>
              <w:bottom w:val="nil"/>
            </w:tcBorders>
          </w:tcPr>
          <w:p w14:paraId="561A1632">
            <w:pPr>
              <w:autoSpaceDE w:val="0"/>
              <w:autoSpaceDN w:val="0"/>
              <w:adjustRightInd w:val="0"/>
              <w:spacing w:after="0"/>
              <w:rPr>
                <w:rFonts w:cs="Times New Roman"/>
                <w:b/>
                <w:sz w:val="20"/>
              </w:rPr>
            </w:pPr>
            <w:r>
              <w:rPr>
                <w:rFonts w:cs="Times New Roman"/>
                <w:sz w:val="17"/>
                <w:szCs w:val="17"/>
                <w:lang w:bidi="ar-SA"/>
              </w:rPr>
              <w:t>Low</w:t>
            </w:r>
          </w:p>
        </w:tc>
      </w:tr>
      <w:tr w14:paraId="67524A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38" w:type="dxa"/>
            <w:tcBorders>
              <w:top w:val="nil"/>
              <w:bottom w:val="nil"/>
              <w:right w:val="nil"/>
            </w:tcBorders>
          </w:tcPr>
          <w:p w14:paraId="75CE70F9">
            <w:pPr>
              <w:autoSpaceDE w:val="0"/>
              <w:autoSpaceDN w:val="0"/>
              <w:adjustRightInd w:val="0"/>
              <w:spacing w:after="0"/>
              <w:rPr>
                <w:rFonts w:cs="Times New Roman"/>
                <w:b/>
                <w:sz w:val="20"/>
              </w:rPr>
            </w:pPr>
            <w:r>
              <w:rPr>
                <w:rFonts w:cs="Times New Roman"/>
                <w:sz w:val="17"/>
                <w:szCs w:val="17"/>
                <w:lang w:bidi="ar-SA"/>
              </w:rPr>
              <w:t>2.50–3.49</w:t>
            </w:r>
          </w:p>
        </w:tc>
        <w:tc>
          <w:tcPr>
            <w:tcW w:w="1439" w:type="dxa"/>
            <w:tcBorders>
              <w:top w:val="nil"/>
              <w:left w:val="nil"/>
              <w:bottom w:val="nil"/>
              <w:right w:val="nil"/>
            </w:tcBorders>
          </w:tcPr>
          <w:p w14:paraId="0A9B9EF5">
            <w:pPr>
              <w:autoSpaceDE w:val="0"/>
              <w:autoSpaceDN w:val="0"/>
              <w:adjustRightInd w:val="0"/>
              <w:spacing w:after="0"/>
              <w:rPr>
                <w:rFonts w:cs="Times New Roman"/>
                <w:b/>
                <w:sz w:val="20"/>
              </w:rPr>
            </w:pPr>
            <w:r>
              <w:rPr>
                <w:rFonts w:cs="Times New Roman"/>
                <w:sz w:val="17"/>
                <w:szCs w:val="17"/>
                <w:lang w:bidi="ar-SA"/>
              </w:rPr>
              <w:t>Neutral</w:t>
            </w:r>
          </w:p>
        </w:tc>
        <w:tc>
          <w:tcPr>
            <w:tcW w:w="1439" w:type="dxa"/>
            <w:tcBorders>
              <w:top w:val="nil"/>
              <w:left w:val="nil"/>
              <w:bottom w:val="nil"/>
            </w:tcBorders>
          </w:tcPr>
          <w:p w14:paraId="7DCBCF7D">
            <w:pPr>
              <w:autoSpaceDE w:val="0"/>
              <w:autoSpaceDN w:val="0"/>
              <w:adjustRightInd w:val="0"/>
              <w:spacing w:after="0"/>
              <w:rPr>
                <w:rFonts w:cs="Times New Roman"/>
                <w:b/>
                <w:sz w:val="20"/>
              </w:rPr>
            </w:pPr>
            <w:r>
              <w:rPr>
                <w:rFonts w:cs="Times New Roman"/>
                <w:sz w:val="17"/>
                <w:szCs w:val="17"/>
                <w:lang w:bidi="ar-SA"/>
              </w:rPr>
              <w:t>Medium</w:t>
            </w:r>
          </w:p>
        </w:tc>
      </w:tr>
      <w:tr w14:paraId="7D44300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38" w:type="dxa"/>
            <w:tcBorders>
              <w:top w:val="nil"/>
              <w:bottom w:val="single" w:color="auto" w:sz="12" w:space="0"/>
              <w:right w:val="nil"/>
            </w:tcBorders>
          </w:tcPr>
          <w:p w14:paraId="1E8ACBAA">
            <w:pPr>
              <w:autoSpaceDE w:val="0"/>
              <w:autoSpaceDN w:val="0"/>
              <w:adjustRightInd w:val="0"/>
              <w:spacing w:after="0"/>
              <w:rPr>
                <w:rFonts w:cs="Times New Roman"/>
                <w:b/>
                <w:sz w:val="20"/>
              </w:rPr>
            </w:pPr>
            <w:r>
              <w:rPr>
                <w:rFonts w:cs="Times New Roman"/>
                <w:sz w:val="17"/>
                <w:szCs w:val="17"/>
                <w:lang w:bidi="ar-SA"/>
              </w:rPr>
              <w:t>3.50–5.00</w:t>
            </w:r>
          </w:p>
        </w:tc>
        <w:tc>
          <w:tcPr>
            <w:tcW w:w="1439" w:type="dxa"/>
            <w:tcBorders>
              <w:top w:val="nil"/>
              <w:left w:val="nil"/>
              <w:bottom w:val="single" w:color="auto" w:sz="12" w:space="0"/>
              <w:right w:val="nil"/>
            </w:tcBorders>
          </w:tcPr>
          <w:p w14:paraId="78622055">
            <w:pPr>
              <w:autoSpaceDE w:val="0"/>
              <w:autoSpaceDN w:val="0"/>
              <w:adjustRightInd w:val="0"/>
              <w:spacing w:after="0"/>
              <w:rPr>
                <w:rFonts w:cs="Times New Roman"/>
                <w:b/>
                <w:sz w:val="20"/>
              </w:rPr>
            </w:pPr>
            <w:r>
              <w:rPr>
                <w:rFonts w:cs="Times New Roman"/>
                <w:sz w:val="17"/>
                <w:szCs w:val="17"/>
                <w:lang w:bidi="ar-SA"/>
              </w:rPr>
              <w:t>Agree, Strongly Agree</w:t>
            </w:r>
          </w:p>
        </w:tc>
        <w:tc>
          <w:tcPr>
            <w:tcW w:w="1439" w:type="dxa"/>
            <w:tcBorders>
              <w:top w:val="nil"/>
              <w:left w:val="nil"/>
              <w:bottom w:val="single" w:color="auto" w:sz="12" w:space="0"/>
            </w:tcBorders>
          </w:tcPr>
          <w:p w14:paraId="6B0A4FBA">
            <w:pPr>
              <w:autoSpaceDE w:val="0"/>
              <w:autoSpaceDN w:val="0"/>
              <w:adjustRightInd w:val="0"/>
              <w:spacing w:after="0"/>
              <w:rPr>
                <w:rFonts w:cs="Times New Roman"/>
                <w:b/>
                <w:sz w:val="20"/>
              </w:rPr>
            </w:pPr>
            <w:r>
              <w:rPr>
                <w:rFonts w:cs="Times New Roman"/>
                <w:sz w:val="17"/>
                <w:szCs w:val="17"/>
                <w:lang w:bidi="ar-SA"/>
              </w:rPr>
              <w:t>High</w:t>
            </w:r>
          </w:p>
        </w:tc>
      </w:tr>
    </w:tbl>
    <w:p w14:paraId="16EF3CA4">
      <w:pPr>
        <w:autoSpaceDE w:val="0"/>
        <w:autoSpaceDN w:val="0"/>
        <w:adjustRightInd w:val="0"/>
        <w:spacing w:after="0"/>
        <w:jc w:val="center"/>
        <w:rPr>
          <w:rFonts w:cs="Times New Roman"/>
          <w:b/>
          <w:sz w:val="18"/>
          <w:szCs w:val="18"/>
        </w:rPr>
      </w:pPr>
    </w:p>
    <w:p w14:paraId="3178E36C">
      <w:pPr>
        <w:autoSpaceDE w:val="0"/>
        <w:autoSpaceDN w:val="0"/>
        <w:adjustRightInd w:val="0"/>
        <w:spacing w:after="0"/>
        <w:jc w:val="center"/>
        <w:rPr>
          <w:rFonts w:cs="Times New Roman"/>
          <w:b/>
          <w:sz w:val="18"/>
          <w:szCs w:val="18"/>
        </w:rPr>
      </w:pPr>
      <w:r>
        <w:rPr>
          <w:rFonts w:cs="Times New Roman"/>
          <w:b/>
          <w:sz w:val="18"/>
          <w:szCs w:val="18"/>
        </w:rPr>
        <w:t>Table 2</w:t>
      </w:r>
    </w:p>
    <w:p w14:paraId="2A294674">
      <w:pPr>
        <w:autoSpaceDE w:val="0"/>
        <w:autoSpaceDN w:val="0"/>
        <w:adjustRightInd w:val="0"/>
        <w:spacing w:after="0"/>
        <w:jc w:val="center"/>
        <w:rPr>
          <w:rFonts w:ascii="Times New Roman" w:hAnsi="Times New Roman" w:cs="Times New Roman"/>
          <w:sz w:val="17"/>
          <w:szCs w:val="17"/>
        </w:rPr>
      </w:pPr>
      <w:r>
        <w:rPr>
          <w:rFonts w:cs="Times New Roman"/>
          <w:b/>
          <w:sz w:val="18"/>
          <w:szCs w:val="18"/>
        </w:rPr>
        <w:t>One-way ANOVA results based on teaching subjects</w:t>
      </w:r>
    </w:p>
    <w:tbl>
      <w:tblPr>
        <w:tblStyle w:val="87"/>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617"/>
        <w:gridCol w:w="1575"/>
        <w:gridCol w:w="1026"/>
      </w:tblGrid>
      <w:tr w14:paraId="0E3ACCC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1617" w:type="dxa"/>
            <w:tcBorders>
              <w:left w:val="nil"/>
              <w:bottom w:val="single" w:color="auto" w:sz="12" w:space="0"/>
              <w:right w:val="nil"/>
            </w:tcBorders>
          </w:tcPr>
          <w:p w14:paraId="427AEAC9">
            <w:pPr>
              <w:pStyle w:val="391"/>
              <w:rPr>
                <w:rFonts w:ascii="Times New Roman" w:hAnsi="Times New Roman" w:cs="Times New Roman"/>
                <w:sz w:val="17"/>
                <w:szCs w:val="17"/>
              </w:rPr>
            </w:pPr>
            <w:r>
              <w:rPr>
                <w:rFonts w:ascii="Times New Roman" w:hAnsi="Times New Roman" w:cs="Times New Roman"/>
                <w:sz w:val="17"/>
                <w:szCs w:val="17"/>
              </w:rPr>
              <w:t xml:space="preserve">Scale </w:t>
            </w:r>
          </w:p>
        </w:tc>
        <w:tc>
          <w:tcPr>
            <w:tcW w:w="1575" w:type="dxa"/>
            <w:tcBorders>
              <w:left w:val="nil"/>
              <w:bottom w:val="single" w:color="auto" w:sz="12" w:space="0"/>
              <w:right w:val="nil"/>
            </w:tcBorders>
          </w:tcPr>
          <w:p w14:paraId="0877589F">
            <w:pPr>
              <w:pStyle w:val="391"/>
              <w:rPr>
                <w:rFonts w:ascii="Times New Roman" w:hAnsi="Times New Roman" w:cs="Times New Roman"/>
                <w:sz w:val="17"/>
                <w:szCs w:val="17"/>
              </w:rPr>
            </w:pPr>
            <w:r>
              <w:rPr>
                <w:rFonts w:ascii="Times New Roman" w:hAnsi="Times New Roman" w:cs="Times New Roman"/>
                <w:sz w:val="17"/>
                <w:szCs w:val="17"/>
              </w:rPr>
              <w:t xml:space="preserve">Frequency </w:t>
            </w:r>
          </w:p>
        </w:tc>
        <w:tc>
          <w:tcPr>
            <w:tcW w:w="1026" w:type="dxa"/>
            <w:tcBorders>
              <w:left w:val="nil"/>
              <w:bottom w:val="single" w:color="auto" w:sz="12" w:space="0"/>
              <w:right w:val="nil"/>
            </w:tcBorders>
          </w:tcPr>
          <w:p w14:paraId="47E73FCA">
            <w:pPr>
              <w:pStyle w:val="391"/>
              <w:rPr>
                <w:rFonts w:ascii="Times New Roman" w:hAnsi="Times New Roman" w:cs="Times New Roman"/>
                <w:sz w:val="17"/>
                <w:szCs w:val="17"/>
              </w:rPr>
            </w:pPr>
            <w:r>
              <w:rPr>
                <w:rFonts w:ascii="Times New Roman" w:hAnsi="Times New Roman" w:cs="Times New Roman"/>
                <w:sz w:val="17"/>
                <w:szCs w:val="17"/>
              </w:rPr>
              <w:t xml:space="preserve">Percentage </w:t>
            </w:r>
          </w:p>
        </w:tc>
      </w:tr>
      <w:tr w14:paraId="76043BB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1617" w:type="dxa"/>
            <w:tcBorders>
              <w:left w:val="nil"/>
              <w:bottom w:val="nil"/>
              <w:right w:val="nil"/>
            </w:tcBorders>
          </w:tcPr>
          <w:p w14:paraId="789EA80B">
            <w:pPr>
              <w:pStyle w:val="391"/>
              <w:rPr>
                <w:rFonts w:ascii="Times New Roman" w:hAnsi="Times New Roman" w:cs="Times New Roman"/>
                <w:sz w:val="17"/>
                <w:szCs w:val="17"/>
              </w:rPr>
            </w:pPr>
            <w:r>
              <w:rPr>
                <w:rFonts w:ascii="Times New Roman" w:hAnsi="Times New Roman" w:cs="Times New Roman"/>
                <w:sz w:val="17"/>
                <w:szCs w:val="17"/>
              </w:rPr>
              <w:t xml:space="preserve">Strongly Disagree </w:t>
            </w:r>
          </w:p>
        </w:tc>
        <w:tc>
          <w:tcPr>
            <w:tcW w:w="1575" w:type="dxa"/>
            <w:tcBorders>
              <w:left w:val="nil"/>
              <w:bottom w:val="nil"/>
              <w:right w:val="nil"/>
            </w:tcBorders>
          </w:tcPr>
          <w:p w14:paraId="082BC173">
            <w:pPr>
              <w:pStyle w:val="391"/>
              <w:rPr>
                <w:rFonts w:ascii="Times New Roman" w:hAnsi="Times New Roman" w:cs="Times New Roman"/>
                <w:sz w:val="17"/>
                <w:szCs w:val="17"/>
              </w:rPr>
            </w:pPr>
            <w:r>
              <w:rPr>
                <w:rFonts w:ascii="Times New Roman" w:hAnsi="Times New Roman" w:cs="Times New Roman"/>
                <w:sz w:val="17"/>
                <w:szCs w:val="17"/>
              </w:rPr>
              <w:t xml:space="preserve">7 </w:t>
            </w:r>
          </w:p>
        </w:tc>
        <w:tc>
          <w:tcPr>
            <w:tcW w:w="1026" w:type="dxa"/>
            <w:tcBorders>
              <w:left w:val="nil"/>
              <w:bottom w:val="nil"/>
              <w:right w:val="nil"/>
            </w:tcBorders>
          </w:tcPr>
          <w:p w14:paraId="25E64906">
            <w:pPr>
              <w:pStyle w:val="391"/>
              <w:rPr>
                <w:rFonts w:ascii="Times New Roman" w:hAnsi="Times New Roman" w:cs="Times New Roman"/>
                <w:sz w:val="17"/>
                <w:szCs w:val="17"/>
              </w:rPr>
            </w:pPr>
            <w:r>
              <w:rPr>
                <w:rFonts w:ascii="Times New Roman" w:hAnsi="Times New Roman" w:cs="Times New Roman"/>
                <w:sz w:val="17"/>
                <w:szCs w:val="17"/>
              </w:rPr>
              <w:t xml:space="preserve">23.3 </w:t>
            </w:r>
          </w:p>
        </w:tc>
      </w:tr>
      <w:tr w14:paraId="5687FD1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1617" w:type="dxa"/>
            <w:tcBorders>
              <w:top w:val="nil"/>
              <w:left w:val="nil"/>
              <w:bottom w:val="nil"/>
              <w:right w:val="nil"/>
            </w:tcBorders>
          </w:tcPr>
          <w:p w14:paraId="76B8389F">
            <w:pPr>
              <w:pStyle w:val="391"/>
              <w:rPr>
                <w:rFonts w:ascii="Times New Roman" w:hAnsi="Times New Roman" w:cs="Times New Roman"/>
                <w:sz w:val="17"/>
                <w:szCs w:val="17"/>
              </w:rPr>
            </w:pPr>
            <w:r>
              <w:rPr>
                <w:rFonts w:ascii="Times New Roman" w:hAnsi="Times New Roman" w:cs="Times New Roman"/>
                <w:sz w:val="17"/>
                <w:szCs w:val="17"/>
              </w:rPr>
              <w:t xml:space="preserve">Disagree </w:t>
            </w:r>
          </w:p>
        </w:tc>
        <w:tc>
          <w:tcPr>
            <w:tcW w:w="1575" w:type="dxa"/>
            <w:tcBorders>
              <w:top w:val="nil"/>
              <w:left w:val="nil"/>
              <w:bottom w:val="nil"/>
              <w:right w:val="nil"/>
            </w:tcBorders>
          </w:tcPr>
          <w:p w14:paraId="24069B2D">
            <w:pPr>
              <w:pStyle w:val="391"/>
              <w:rPr>
                <w:rFonts w:ascii="Times New Roman" w:hAnsi="Times New Roman" w:cs="Times New Roman"/>
                <w:sz w:val="17"/>
                <w:szCs w:val="17"/>
              </w:rPr>
            </w:pPr>
            <w:r>
              <w:rPr>
                <w:rFonts w:ascii="Times New Roman" w:hAnsi="Times New Roman" w:cs="Times New Roman"/>
                <w:sz w:val="17"/>
                <w:szCs w:val="17"/>
              </w:rPr>
              <w:t xml:space="preserve">11 </w:t>
            </w:r>
          </w:p>
        </w:tc>
        <w:tc>
          <w:tcPr>
            <w:tcW w:w="1026" w:type="dxa"/>
            <w:tcBorders>
              <w:top w:val="nil"/>
              <w:left w:val="nil"/>
              <w:bottom w:val="nil"/>
              <w:right w:val="nil"/>
            </w:tcBorders>
          </w:tcPr>
          <w:p w14:paraId="422920B6">
            <w:pPr>
              <w:pStyle w:val="391"/>
              <w:rPr>
                <w:rFonts w:ascii="Times New Roman" w:hAnsi="Times New Roman" w:cs="Times New Roman"/>
                <w:sz w:val="17"/>
                <w:szCs w:val="17"/>
              </w:rPr>
            </w:pPr>
            <w:r>
              <w:rPr>
                <w:rFonts w:ascii="Times New Roman" w:hAnsi="Times New Roman" w:cs="Times New Roman"/>
                <w:sz w:val="17"/>
                <w:szCs w:val="17"/>
              </w:rPr>
              <w:t xml:space="preserve">36.7 </w:t>
            </w:r>
          </w:p>
        </w:tc>
      </w:tr>
      <w:tr w14:paraId="298FC70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1617" w:type="dxa"/>
            <w:tcBorders>
              <w:top w:val="nil"/>
              <w:left w:val="nil"/>
              <w:bottom w:val="nil"/>
              <w:right w:val="nil"/>
            </w:tcBorders>
          </w:tcPr>
          <w:p w14:paraId="00C9111A">
            <w:pPr>
              <w:pStyle w:val="391"/>
              <w:rPr>
                <w:rFonts w:ascii="Times New Roman" w:hAnsi="Times New Roman" w:cs="Times New Roman"/>
                <w:sz w:val="17"/>
                <w:szCs w:val="17"/>
              </w:rPr>
            </w:pPr>
            <w:r>
              <w:rPr>
                <w:rFonts w:ascii="Times New Roman" w:hAnsi="Times New Roman" w:cs="Times New Roman"/>
                <w:sz w:val="17"/>
                <w:szCs w:val="17"/>
              </w:rPr>
              <w:t xml:space="preserve">Not Sure </w:t>
            </w:r>
          </w:p>
        </w:tc>
        <w:tc>
          <w:tcPr>
            <w:tcW w:w="1575" w:type="dxa"/>
            <w:tcBorders>
              <w:top w:val="nil"/>
              <w:left w:val="nil"/>
              <w:bottom w:val="nil"/>
              <w:right w:val="nil"/>
            </w:tcBorders>
          </w:tcPr>
          <w:p w14:paraId="1236D8A1">
            <w:pPr>
              <w:pStyle w:val="391"/>
              <w:rPr>
                <w:rFonts w:ascii="Times New Roman" w:hAnsi="Times New Roman" w:cs="Times New Roman"/>
                <w:sz w:val="17"/>
                <w:szCs w:val="17"/>
              </w:rPr>
            </w:pPr>
            <w:r>
              <w:rPr>
                <w:rFonts w:ascii="Times New Roman" w:hAnsi="Times New Roman" w:cs="Times New Roman"/>
                <w:sz w:val="17"/>
                <w:szCs w:val="17"/>
              </w:rPr>
              <w:t xml:space="preserve">10 </w:t>
            </w:r>
          </w:p>
        </w:tc>
        <w:tc>
          <w:tcPr>
            <w:tcW w:w="1026" w:type="dxa"/>
            <w:tcBorders>
              <w:top w:val="nil"/>
              <w:left w:val="nil"/>
              <w:bottom w:val="nil"/>
              <w:right w:val="nil"/>
            </w:tcBorders>
          </w:tcPr>
          <w:p w14:paraId="0A4AC5BA">
            <w:pPr>
              <w:pStyle w:val="391"/>
              <w:rPr>
                <w:rFonts w:ascii="Times New Roman" w:hAnsi="Times New Roman" w:cs="Times New Roman"/>
                <w:sz w:val="17"/>
                <w:szCs w:val="17"/>
              </w:rPr>
            </w:pPr>
            <w:r>
              <w:rPr>
                <w:rFonts w:ascii="Times New Roman" w:hAnsi="Times New Roman" w:cs="Times New Roman"/>
                <w:sz w:val="17"/>
                <w:szCs w:val="17"/>
              </w:rPr>
              <w:t xml:space="preserve">33.3 </w:t>
            </w:r>
          </w:p>
        </w:tc>
      </w:tr>
      <w:tr w14:paraId="4E5A945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1617" w:type="dxa"/>
            <w:tcBorders>
              <w:top w:val="nil"/>
              <w:left w:val="nil"/>
              <w:bottom w:val="nil"/>
              <w:right w:val="nil"/>
            </w:tcBorders>
          </w:tcPr>
          <w:p w14:paraId="1C50A608">
            <w:pPr>
              <w:pStyle w:val="391"/>
              <w:rPr>
                <w:rFonts w:ascii="Times New Roman" w:hAnsi="Times New Roman" w:cs="Times New Roman"/>
                <w:sz w:val="17"/>
                <w:szCs w:val="17"/>
              </w:rPr>
            </w:pPr>
            <w:r>
              <w:rPr>
                <w:rFonts w:ascii="Times New Roman" w:hAnsi="Times New Roman" w:cs="Times New Roman"/>
                <w:sz w:val="17"/>
                <w:szCs w:val="17"/>
              </w:rPr>
              <w:t xml:space="preserve">Agree </w:t>
            </w:r>
          </w:p>
        </w:tc>
        <w:tc>
          <w:tcPr>
            <w:tcW w:w="1575" w:type="dxa"/>
            <w:tcBorders>
              <w:top w:val="nil"/>
              <w:left w:val="nil"/>
              <w:bottom w:val="nil"/>
              <w:right w:val="nil"/>
            </w:tcBorders>
          </w:tcPr>
          <w:p w14:paraId="458F483A">
            <w:pPr>
              <w:pStyle w:val="391"/>
              <w:rPr>
                <w:rFonts w:ascii="Times New Roman" w:hAnsi="Times New Roman" w:cs="Times New Roman"/>
                <w:sz w:val="17"/>
                <w:szCs w:val="17"/>
              </w:rPr>
            </w:pPr>
          </w:p>
        </w:tc>
        <w:tc>
          <w:tcPr>
            <w:tcW w:w="1026" w:type="dxa"/>
            <w:tcBorders>
              <w:top w:val="nil"/>
              <w:left w:val="nil"/>
              <w:bottom w:val="nil"/>
              <w:right w:val="nil"/>
            </w:tcBorders>
          </w:tcPr>
          <w:p w14:paraId="28E6D434">
            <w:pPr>
              <w:pStyle w:val="391"/>
              <w:rPr>
                <w:rFonts w:ascii="Times New Roman" w:hAnsi="Times New Roman" w:cs="Times New Roman"/>
                <w:sz w:val="17"/>
                <w:szCs w:val="17"/>
              </w:rPr>
            </w:pPr>
            <w:r>
              <w:rPr>
                <w:rFonts w:ascii="Times New Roman" w:hAnsi="Times New Roman" w:cs="Times New Roman"/>
                <w:sz w:val="17"/>
                <w:szCs w:val="17"/>
              </w:rPr>
              <w:t xml:space="preserve">0 </w:t>
            </w:r>
          </w:p>
        </w:tc>
      </w:tr>
      <w:tr w14:paraId="7D77061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1617" w:type="dxa"/>
            <w:tcBorders>
              <w:top w:val="nil"/>
              <w:left w:val="nil"/>
              <w:right w:val="nil"/>
            </w:tcBorders>
          </w:tcPr>
          <w:p w14:paraId="5FB87BD2">
            <w:pPr>
              <w:pStyle w:val="391"/>
              <w:rPr>
                <w:rFonts w:ascii="Times New Roman" w:hAnsi="Times New Roman" w:cs="Times New Roman"/>
                <w:sz w:val="17"/>
                <w:szCs w:val="17"/>
              </w:rPr>
            </w:pPr>
            <w:r>
              <w:rPr>
                <w:rFonts w:ascii="Times New Roman" w:hAnsi="Times New Roman" w:cs="Times New Roman"/>
                <w:sz w:val="17"/>
                <w:szCs w:val="17"/>
              </w:rPr>
              <w:t xml:space="preserve">Strongly Agree </w:t>
            </w:r>
          </w:p>
        </w:tc>
        <w:tc>
          <w:tcPr>
            <w:tcW w:w="1575" w:type="dxa"/>
            <w:tcBorders>
              <w:top w:val="nil"/>
              <w:left w:val="nil"/>
              <w:right w:val="nil"/>
            </w:tcBorders>
          </w:tcPr>
          <w:p w14:paraId="1C89F149">
            <w:pPr>
              <w:pStyle w:val="391"/>
              <w:rPr>
                <w:rFonts w:ascii="Times New Roman" w:hAnsi="Times New Roman" w:cs="Times New Roman"/>
                <w:sz w:val="17"/>
                <w:szCs w:val="17"/>
              </w:rPr>
            </w:pPr>
            <w:r>
              <w:rPr>
                <w:rFonts w:ascii="Times New Roman" w:hAnsi="Times New Roman" w:cs="Times New Roman"/>
                <w:sz w:val="17"/>
                <w:szCs w:val="17"/>
              </w:rPr>
              <w:t xml:space="preserve">2 </w:t>
            </w:r>
          </w:p>
        </w:tc>
        <w:tc>
          <w:tcPr>
            <w:tcW w:w="1026" w:type="dxa"/>
            <w:tcBorders>
              <w:top w:val="nil"/>
              <w:left w:val="nil"/>
              <w:right w:val="nil"/>
            </w:tcBorders>
          </w:tcPr>
          <w:p w14:paraId="713E25F1">
            <w:pPr>
              <w:pStyle w:val="391"/>
              <w:rPr>
                <w:rFonts w:ascii="Times New Roman" w:hAnsi="Times New Roman" w:cs="Times New Roman"/>
                <w:sz w:val="17"/>
                <w:szCs w:val="17"/>
              </w:rPr>
            </w:pPr>
            <w:r>
              <w:rPr>
                <w:rFonts w:ascii="Times New Roman" w:hAnsi="Times New Roman" w:cs="Times New Roman"/>
                <w:sz w:val="17"/>
                <w:szCs w:val="17"/>
              </w:rPr>
              <w:t xml:space="preserve">6.7 </w:t>
            </w:r>
          </w:p>
        </w:tc>
      </w:tr>
    </w:tbl>
    <w:p w14:paraId="3A97EC11">
      <w:pPr>
        <w:autoSpaceDE w:val="0"/>
        <w:autoSpaceDN w:val="0"/>
        <w:adjustRightInd w:val="0"/>
        <w:spacing w:after="0"/>
        <w:rPr>
          <w:rFonts w:cs="Times New Roman"/>
          <w:sz w:val="18"/>
          <w:szCs w:val="18"/>
          <w:lang w:bidi="ar-SA"/>
        </w:rPr>
      </w:pPr>
      <w:r>
        <w:rPr>
          <w:rFonts w:cs="Times New Roman"/>
          <w:sz w:val="18"/>
          <w:szCs w:val="18"/>
          <w:lang w:bidi="ar-SA"/>
        </w:rPr>
        <w:t>*p &lt; 0.05.</w:t>
      </w:r>
    </w:p>
    <w:p w14:paraId="416EE29F">
      <w:pPr>
        <w:autoSpaceDE w:val="0"/>
        <w:autoSpaceDN w:val="0"/>
        <w:adjustRightInd w:val="0"/>
        <w:spacing w:after="0"/>
        <w:rPr>
          <w:rFonts w:cs="Times New Roman"/>
          <w:sz w:val="18"/>
          <w:szCs w:val="18"/>
          <w:lang w:bidi="ar-SA"/>
        </w:rPr>
      </w:pPr>
    </w:p>
    <w:p w14:paraId="49D02A30">
      <w:pPr>
        <w:pStyle w:val="3"/>
        <w:spacing w:before="0"/>
        <w:jc w:val="both"/>
      </w:pPr>
      <w:r>
        <w:t>4. Conclusion</w:t>
      </w:r>
    </w:p>
    <w:p w14:paraId="1E71ED73">
      <w:pPr>
        <w:autoSpaceDE w:val="0"/>
        <w:autoSpaceDN w:val="0"/>
        <w:adjustRightInd w:val="0"/>
        <w:spacing w:after="0"/>
        <w:ind w:firstLine="360" w:firstLineChars="200"/>
        <w:jc w:val="both"/>
        <w:rPr>
          <w:rFonts w:cs="Times New Roman"/>
          <w:sz w:val="18"/>
          <w:szCs w:val="18"/>
          <w:lang w:bidi="ar-SA"/>
        </w:rPr>
      </w:pPr>
    </w:p>
    <w:p w14:paraId="3CA6790E">
      <w:pPr>
        <w:autoSpaceDE w:val="0"/>
        <w:autoSpaceDN w:val="0"/>
        <w:adjustRightInd w:val="0"/>
        <w:spacing w:after="0"/>
        <w:ind w:firstLine="360" w:firstLineChars="200"/>
        <w:jc w:val="both"/>
        <w:rPr>
          <w:rFonts w:cs="Times New Roman"/>
          <w:sz w:val="18"/>
          <w:szCs w:val="18"/>
          <w:lang w:bidi="ar-SA"/>
        </w:rPr>
      </w:pPr>
      <w:r>
        <w:rPr>
          <w:rFonts w:cs="Times New Roman"/>
          <w:sz w:val="18"/>
          <w:szCs w:val="18"/>
          <w:lang w:bidi="ar-SA"/>
        </w:rPr>
        <w:t>To sum up, there is a great relationship between Western rhetoric and English writing, rhetoric is not only the use of rhetoric. However, the use of figures of speech can provide some very useful writing skills for English writing. Rhetoric, as a whole, is an art of persuasion. In the process of using various rhetorical devices to write, English writers should pay attention to strengthening their understanding of rhetoric itself and the knowledge covered within it, and combine the rhetorical perspective to improve their ability to use rhetorical devices such as contrastive, exaggeration and so on.</w:t>
      </w:r>
    </w:p>
    <w:p w14:paraId="3A695178">
      <w:pPr>
        <w:autoSpaceDE w:val="0"/>
        <w:autoSpaceDN w:val="0"/>
        <w:adjustRightInd w:val="0"/>
        <w:spacing w:after="0"/>
        <w:ind w:firstLine="480" w:firstLineChars="200"/>
        <w:jc w:val="both"/>
        <w:rPr>
          <w:rFonts w:cs="Times New Roman"/>
        </w:rPr>
      </w:pPr>
    </w:p>
    <w:p w14:paraId="29923774">
      <w:pPr>
        <w:pStyle w:val="3"/>
        <w:spacing w:before="0"/>
        <w:jc w:val="both"/>
      </w:pPr>
      <w:r>
        <w:t>Recommendations</w:t>
      </w:r>
    </w:p>
    <w:p w14:paraId="2D662856">
      <w:pPr>
        <w:autoSpaceDE w:val="0"/>
        <w:autoSpaceDN w:val="0"/>
        <w:adjustRightInd w:val="0"/>
        <w:spacing w:after="0"/>
        <w:ind w:firstLine="360" w:firstLineChars="200"/>
        <w:jc w:val="both"/>
        <w:rPr>
          <w:rFonts w:cs="Times New Roman"/>
          <w:sz w:val="18"/>
          <w:szCs w:val="18"/>
          <w:lang w:bidi="ar-SA"/>
        </w:rPr>
      </w:pPr>
    </w:p>
    <w:p w14:paraId="326A6CE6">
      <w:pPr>
        <w:autoSpaceDE w:val="0"/>
        <w:autoSpaceDN w:val="0"/>
        <w:adjustRightInd w:val="0"/>
        <w:spacing w:after="0"/>
        <w:ind w:firstLine="360" w:firstLineChars="200"/>
        <w:jc w:val="both"/>
        <w:rPr>
          <w:rFonts w:cs="Times New Roman"/>
          <w:sz w:val="18"/>
          <w:szCs w:val="18"/>
          <w:lang w:bidi="ar-SA"/>
        </w:rPr>
      </w:pPr>
      <w:r>
        <w:rPr>
          <w:rFonts w:cs="Times New Roman"/>
          <w:sz w:val="18"/>
          <w:szCs w:val="18"/>
          <w:lang w:bidi="ar-SA"/>
        </w:rPr>
        <w:t>The finding revealed that the lack of training for both teachers and students was the main factor that prevented them from using educational technology tools in teaching and learning Ecology. Therefore, training on educational technology for both teachers and students is recommended. Since educational technology tools have arisen excitement and curiosity amongst students, they recommended other module tutors to use educational technology tools as well. Educational technology tools integrated in the module will be further replicated by student’s teacher during teaching practice or as a full fledge teacher. Therefore, tutors were recommended to use variety of educational technology tools in learning, teaching and an assessment.</w:t>
      </w:r>
    </w:p>
    <w:p w14:paraId="0F1355B3">
      <w:pPr>
        <w:autoSpaceDE w:val="0"/>
        <w:autoSpaceDN w:val="0"/>
        <w:adjustRightInd w:val="0"/>
        <w:spacing w:after="0"/>
        <w:ind w:firstLine="360" w:firstLineChars="200"/>
        <w:jc w:val="both"/>
        <w:rPr>
          <w:rFonts w:cs="Times New Roman"/>
          <w:sz w:val="18"/>
          <w:szCs w:val="18"/>
          <w:lang w:bidi="ar-SA"/>
        </w:rPr>
      </w:pPr>
    </w:p>
    <w:p w14:paraId="72C1BE03">
      <w:pPr>
        <w:pStyle w:val="3"/>
        <w:spacing w:before="0"/>
        <w:jc w:val="both"/>
      </w:pPr>
      <w:r>
        <w:t>Acknowledgement</w:t>
      </w:r>
    </w:p>
    <w:p w14:paraId="534726BF">
      <w:pPr>
        <w:autoSpaceDE w:val="0"/>
        <w:autoSpaceDN w:val="0"/>
        <w:adjustRightInd w:val="0"/>
        <w:spacing w:after="0"/>
        <w:ind w:firstLine="360" w:firstLineChars="200"/>
        <w:jc w:val="both"/>
        <w:rPr>
          <w:rFonts w:cs="Times New Roman"/>
          <w:sz w:val="18"/>
          <w:szCs w:val="18"/>
          <w:lang w:bidi="ar-SA"/>
        </w:rPr>
      </w:pPr>
    </w:p>
    <w:p w14:paraId="778AC3B3">
      <w:pPr>
        <w:autoSpaceDE w:val="0"/>
        <w:autoSpaceDN w:val="0"/>
        <w:adjustRightInd w:val="0"/>
        <w:spacing w:after="0"/>
        <w:ind w:firstLine="360" w:firstLineChars="200"/>
        <w:jc w:val="both"/>
        <w:rPr>
          <w:rFonts w:eastAsia="宋体" w:cs="Times New Roman"/>
          <w:sz w:val="18"/>
          <w:szCs w:val="18"/>
          <w:lang w:eastAsia="zh-CN" w:bidi="ar-SA"/>
        </w:rPr>
      </w:pPr>
      <w:r>
        <w:rPr>
          <w:rFonts w:hint="eastAsia" w:eastAsia="宋体" w:cs="Times New Roman"/>
          <w:sz w:val="18"/>
          <w:szCs w:val="18"/>
          <w:lang w:eastAsia="zh-CN" w:bidi="ar-SA"/>
        </w:rPr>
        <w:t xml:space="preserve">The authors arc grateful to </w:t>
      </w:r>
      <w:r>
        <w:rPr>
          <w:rFonts w:eastAsia="宋体" w:cs="Times New Roman"/>
          <w:sz w:val="18"/>
          <w:szCs w:val="18"/>
          <w:lang w:eastAsia="zh-CN" w:bidi="ar-SA"/>
        </w:rPr>
        <w:t>xxxxx</w:t>
      </w:r>
      <w:r>
        <w:rPr>
          <w:rFonts w:hint="eastAsia" w:eastAsia="宋体" w:cs="Times New Roman"/>
          <w:sz w:val="18"/>
          <w:szCs w:val="18"/>
          <w:lang w:eastAsia="zh-CN" w:bidi="ar-SA"/>
        </w:rPr>
        <w:t xml:space="preserve"> at the ICAR-CentralInstitutc of</w:t>
      </w:r>
      <w:r>
        <w:rPr>
          <w:rFonts w:eastAsia="宋体" w:cs="Times New Roman"/>
          <w:sz w:val="18"/>
          <w:szCs w:val="18"/>
          <w:lang w:eastAsia="zh-CN" w:bidi="ar-SA"/>
        </w:rPr>
        <w:t xml:space="preserve"> </w:t>
      </w:r>
      <w:r>
        <w:rPr>
          <w:rFonts w:hint="eastAsia" w:eastAsia="宋体" w:cs="Times New Roman"/>
          <w:sz w:val="18"/>
          <w:szCs w:val="18"/>
          <w:lang w:eastAsia="zh-CN" w:bidi="ar-SA"/>
        </w:rPr>
        <w:t>Agricultural Enginccring, Bhopal, India for the assistanccin data analysis.</w:t>
      </w:r>
    </w:p>
    <w:p w14:paraId="3F50DAB0">
      <w:pPr>
        <w:autoSpaceDE w:val="0"/>
        <w:autoSpaceDN w:val="0"/>
        <w:adjustRightInd w:val="0"/>
        <w:spacing w:after="0"/>
        <w:ind w:firstLine="360" w:firstLineChars="200"/>
        <w:jc w:val="both"/>
        <w:rPr>
          <w:rFonts w:eastAsia="宋体" w:cs="Times New Roman"/>
          <w:sz w:val="18"/>
          <w:szCs w:val="18"/>
          <w:lang w:eastAsia="zh-CN" w:bidi="ar-SA"/>
        </w:rPr>
      </w:pPr>
    </w:p>
    <w:p w14:paraId="3F216EF6">
      <w:pPr>
        <w:pStyle w:val="3"/>
        <w:spacing w:before="0"/>
        <w:jc w:val="both"/>
        <w:rPr>
          <w:rFonts w:eastAsia="宋体"/>
          <w:lang w:eastAsia="zh-CN"/>
        </w:rPr>
      </w:pPr>
      <w:r>
        <w:rPr>
          <w:rFonts w:hint="eastAsia" w:eastAsia="宋体"/>
          <w:lang w:eastAsia="zh-CN"/>
        </w:rPr>
        <w:t>Funding Support</w:t>
      </w:r>
    </w:p>
    <w:p w14:paraId="386D4A3E">
      <w:pPr>
        <w:spacing w:after="0"/>
        <w:jc w:val="both"/>
        <w:rPr>
          <w:rFonts w:eastAsia="宋体"/>
          <w:lang w:eastAsia="zh-CN"/>
        </w:rPr>
      </w:pPr>
      <w:r>
        <w:rPr>
          <w:rFonts w:hint="eastAsia" w:eastAsia="宋体"/>
          <w:lang w:eastAsia="zh-CN"/>
        </w:rPr>
        <w:t xml:space="preserve">   </w:t>
      </w:r>
    </w:p>
    <w:p w14:paraId="04285707">
      <w:pPr>
        <w:spacing w:after="0"/>
        <w:ind w:firstLine="360" w:firstLineChars="200"/>
        <w:jc w:val="both"/>
        <w:rPr>
          <w:rFonts w:cs="Times New Roman"/>
          <w:sz w:val="18"/>
          <w:szCs w:val="18"/>
          <w:lang w:bidi="ar-SA"/>
        </w:rPr>
      </w:pPr>
      <w:r>
        <w:rPr>
          <w:rFonts w:cs="Times New Roman"/>
          <w:sz w:val="18"/>
          <w:szCs w:val="18"/>
          <w:lang w:bidi="ar-SA"/>
        </w:rPr>
        <w:t>This work is sponsored by 2019 Project of Humanities and Social Sciences of Henan Provincial Department of Education: “Research on Translation for Overseas Publicity from the Perspective of the Persuasion Theory in Western Rhetoric” (2019-ZZJH-643); 2019 Teaching Reform Project of School of Foreign Studies, North China University of Water Resources and Electric Power: “The Reforming Design and Practice of Mixed Teaching of Online and Offline Course for English Rhetoric”; 2019 Teaching Reform Project of Henan Province: A Research on the “Golden Lesson” of College English from the Perspective of Telling Chinese Stories (2019SJGLX284).</w:t>
      </w:r>
    </w:p>
    <w:p w14:paraId="1F250194">
      <w:pPr>
        <w:autoSpaceDE w:val="0"/>
        <w:autoSpaceDN w:val="0"/>
        <w:adjustRightInd w:val="0"/>
        <w:spacing w:after="0"/>
        <w:jc w:val="both"/>
        <w:rPr>
          <w:rFonts w:cs="Times New Roman"/>
          <w:sz w:val="18"/>
          <w:szCs w:val="18"/>
          <w:lang w:bidi="ar-SA"/>
        </w:rPr>
      </w:pPr>
    </w:p>
    <w:p w14:paraId="6EB61A42">
      <w:pPr>
        <w:pStyle w:val="3"/>
        <w:spacing w:before="0"/>
        <w:jc w:val="both"/>
        <w:rPr>
          <w:rFonts w:hint="eastAsia" w:eastAsia="宋体"/>
          <w:lang w:eastAsia="zh-CN"/>
        </w:rPr>
      </w:pPr>
      <w:r>
        <w:rPr>
          <w:rFonts w:hint="eastAsia" w:eastAsia="宋体"/>
          <w:lang w:eastAsia="zh-CN"/>
        </w:rPr>
        <w:t>Ethical Statement</w:t>
      </w:r>
    </w:p>
    <w:p w14:paraId="3195AC27">
      <w:pPr>
        <w:autoSpaceDE w:val="0"/>
        <w:autoSpaceDN w:val="0"/>
        <w:adjustRightInd w:val="0"/>
        <w:spacing w:after="0"/>
        <w:jc w:val="both"/>
        <w:rPr>
          <w:rFonts w:cs="Times New Roman"/>
          <w:sz w:val="18"/>
          <w:szCs w:val="18"/>
          <w:lang w:bidi="ar-SA"/>
        </w:rPr>
      </w:pPr>
    </w:p>
    <w:p w14:paraId="2E82E6DC">
      <w:pPr>
        <w:autoSpaceDE w:val="0"/>
        <w:autoSpaceDN w:val="0"/>
        <w:adjustRightInd w:val="0"/>
        <w:spacing w:after="0"/>
        <w:ind w:firstLine="360" w:firstLineChars="200"/>
        <w:jc w:val="both"/>
        <w:rPr>
          <w:rFonts w:eastAsia="宋体" w:cs="Times New Roman"/>
          <w:sz w:val="18"/>
          <w:szCs w:val="18"/>
          <w:lang w:eastAsia="zh-CN" w:bidi="ar-SA"/>
        </w:rPr>
      </w:pPr>
      <w:r>
        <w:rPr>
          <w:rFonts w:cs="Times New Roman"/>
          <w:sz w:val="18"/>
          <w:szCs w:val="18"/>
          <w:lang w:bidi="ar-SA"/>
        </w:rPr>
        <w:t>Th</w:t>
      </w:r>
      <w:r>
        <w:rPr>
          <w:rFonts w:hint="eastAsia" w:eastAsia="宋体" w:cs="Times New Roman"/>
          <w:sz w:val="18"/>
          <w:szCs w:val="18"/>
          <w:lang w:eastAsia="zh-CN" w:bidi="ar-SA"/>
        </w:rPr>
        <w:t>is study does not contain any studies with human or animal subjects performed by any of the authors.</w:t>
      </w:r>
    </w:p>
    <w:p w14:paraId="7BC80A27">
      <w:pPr>
        <w:autoSpaceDE w:val="0"/>
        <w:autoSpaceDN w:val="0"/>
        <w:adjustRightInd w:val="0"/>
        <w:spacing w:after="0"/>
        <w:jc w:val="both"/>
        <w:rPr>
          <w:rFonts w:cs="Times New Roman"/>
          <w:sz w:val="18"/>
          <w:szCs w:val="18"/>
          <w:lang w:bidi="ar-SA"/>
        </w:rPr>
      </w:pPr>
    </w:p>
    <w:p w14:paraId="4F1AC236">
      <w:pPr>
        <w:pStyle w:val="3"/>
        <w:spacing w:before="0"/>
        <w:jc w:val="both"/>
      </w:pPr>
      <w:r>
        <w:t>Conflict</w:t>
      </w:r>
      <w:r>
        <w:rPr>
          <w:rFonts w:eastAsia="宋体"/>
          <w:lang w:eastAsia="zh-CN"/>
        </w:rPr>
        <w:t>s</w:t>
      </w:r>
      <w:r>
        <w:t xml:space="preserve"> of Interest </w:t>
      </w:r>
    </w:p>
    <w:p w14:paraId="7D392561">
      <w:pPr>
        <w:autoSpaceDE w:val="0"/>
        <w:autoSpaceDN w:val="0"/>
        <w:adjustRightInd w:val="0"/>
        <w:spacing w:after="0"/>
        <w:jc w:val="both"/>
        <w:rPr>
          <w:rFonts w:cs="Times New Roman"/>
          <w:sz w:val="18"/>
          <w:szCs w:val="18"/>
          <w:lang w:bidi="ar-SA"/>
        </w:rPr>
      </w:pPr>
    </w:p>
    <w:p w14:paraId="3A65F1F7">
      <w:pPr>
        <w:autoSpaceDE w:val="0"/>
        <w:autoSpaceDN w:val="0"/>
        <w:adjustRightInd w:val="0"/>
        <w:spacing w:after="0"/>
        <w:ind w:firstLine="360" w:firstLineChars="200"/>
        <w:jc w:val="both"/>
        <w:rPr>
          <w:rFonts w:cs="Times New Roman"/>
          <w:sz w:val="18"/>
          <w:szCs w:val="18"/>
          <w:lang w:bidi="ar-SA"/>
        </w:rPr>
      </w:pPr>
      <w:r>
        <w:rPr>
          <w:rFonts w:cs="Times New Roman"/>
          <w:sz w:val="18"/>
          <w:szCs w:val="18"/>
          <w:lang w:bidi="ar-SA"/>
        </w:rPr>
        <w:t>The authors declare that they have no conflicts of interest to this work.</w:t>
      </w:r>
    </w:p>
    <w:p w14:paraId="25F025CD">
      <w:pPr>
        <w:autoSpaceDE w:val="0"/>
        <w:autoSpaceDN w:val="0"/>
        <w:adjustRightInd w:val="0"/>
        <w:spacing w:after="0"/>
        <w:jc w:val="both"/>
        <w:rPr>
          <w:rFonts w:cs="Times New Roman"/>
          <w:sz w:val="18"/>
          <w:szCs w:val="18"/>
          <w:lang w:bidi="ar-SA"/>
        </w:rPr>
      </w:pPr>
    </w:p>
    <w:p w14:paraId="6A5E6D4E">
      <w:pPr>
        <w:pStyle w:val="3"/>
        <w:spacing w:before="0"/>
        <w:jc w:val="both"/>
        <w:rPr>
          <w:rFonts w:eastAsia="宋体"/>
          <w:lang w:eastAsia="zh-CN"/>
        </w:rPr>
      </w:pPr>
      <w:r>
        <w:rPr>
          <w:rFonts w:hint="eastAsia" w:eastAsia="宋体"/>
          <w:lang w:eastAsia="zh-CN"/>
        </w:rPr>
        <w:t xml:space="preserve">Data Availability Statement </w:t>
      </w:r>
    </w:p>
    <w:p w14:paraId="4BB47354">
      <w:pPr>
        <w:autoSpaceDE w:val="0"/>
        <w:autoSpaceDN w:val="0"/>
        <w:adjustRightInd w:val="0"/>
        <w:spacing w:after="0"/>
        <w:jc w:val="both"/>
        <w:rPr>
          <w:rFonts w:cs="Times New Roman"/>
          <w:sz w:val="18"/>
          <w:szCs w:val="18"/>
          <w:lang w:bidi="ar-SA"/>
        </w:rPr>
      </w:pPr>
    </w:p>
    <w:p w14:paraId="03227DDE">
      <w:pPr>
        <w:ind w:firstLine="360" w:firstLineChars="200"/>
        <w:rPr>
          <w:rStyle w:val="215"/>
          <w:rFonts w:eastAsia="宋体" w:cs="Times New Roman"/>
          <w:sz w:val="18"/>
          <w:szCs w:val="18"/>
          <w:lang w:eastAsia="zh-CN"/>
        </w:rPr>
      </w:pPr>
      <w:r>
        <w:rPr>
          <w:rFonts w:eastAsia="宋体" w:cs="Times New Roman"/>
          <w:sz w:val="18"/>
          <w:szCs w:val="18"/>
          <w:lang w:eastAsia="zh-CN"/>
        </w:rPr>
        <w:t xml:space="preserve">The data that support the findings of this study are openly available in [repository name e.g “figshare”] at </w:t>
      </w:r>
      <w:r>
        <w:fldChar w:fldCharType="begin"/>
      </w:r>
      <w:r>
        <w:instrText xml:space="preserve"> HYPERLINK "http://doi.org/%5bdoi%5d." </w:instrText>
      </w:r>
      <w:r>
        <w:fldChar w:fldCharType="separate"/>
      </w:r>
      <w:r>
        <w:rPr>
          <w:rStyle w:val="215"/>
          <w:rFonts w:eastAsia="宋体" w:cs="Times New Roman"/>
          <w:sz w:val="18"/>
          <w:szCs w:val="18"/>
          <w:lang w:eastAsia="zh-CN"/>
        </w:rPr>
        <w:t>http://doi.org/[doi].</w:t>
      </w:r>
      <w:r>
        <w:rPr>
          <w:rStyle w:val="215"/>
          <w:rFonts w:eastAsia="宋体" w:cs="Times New Roman"/>
          <w:sz w:val="18"/>
          <w:szCs w:val="18"/>
          <w:lang w:eastAsia="zh-CN"/>
        </w:rPr>
        <w:fldChar w:fldCharType="end"/>
      </w:r>
    </w:p>
    <w:p w14:paraId="3027E1A0">
      <w:pPr>
        <w:keepNext w:val="0"/>
        <w:keepLines w:val="0"/>
        <w:pageBreakBefore w:val="0"/>
        <w:widowControl/>
        <w:kinsoku/>
        <w:wordWrap/>
        <w:overflowPunct/>
        <w:topLinePunct w:val="0"/>
        <w:autoSpaceDE/>
        <w:autoSpaceDN/>
        <w:bidi w:val="0"/>
        <w:adjustRightInd/>
        <w:snapToGrid/>
        <w:spacing w:after="0"/>
        <w:textAlignment w:val="auto"/>
        <w:rPr>
          <w:rFonts w:hint="eastAsia" w:ascii="Times New Roman" w:hAnsi="Times New Roman" w:eastAsia="宋体" w:cs="Times New Roman"/>
          <w:b/>
          <w:bCs/>
          <w:color w:val="21798E"/>
          <w:sz w:val="22"/>
          <w:szCs w:val="28"/>
          <w:lang w:val="en-US" w:eastAsia="zh-CN" w:bidi="ar-SA"/>
        </w:rPr>
      </w:pPr>
      <w:r>
        <w:rPr>
          <w:rFonts w:hint="eastAsia" w:ascii="Times New Roman" w:hAnsi="Times New Roman" w:eastAsia="宋体" w:cs="Times New Roman"/>
          <w:b/>
          <w:bCs/>
          <w:color w:val="21798E"/>
          <w:sz w:val="22"/>
          <w:szCs w:val="28"/>
          <w:lang w:val="en-US" w:eastAsia="zh-CN" w:bidi="ar-SA"/>
        </w:rPr>
        <w:t>Author Contribution Statement</w:t>
      </w:r>
    </w:p>
    <w:p w14:paraId="5C34AD71">
      <w:pPr>
        <w:keepNext w:val="0"/>
        <w:keepLines w:val="0"/>
        <w:pageBreakBefore w:val="0"/>
        <w:widowControl/>
        <w:kinsoku/>
        <w:wordWrap/>
        <w:overflowPunct/>
        <w:topLinePunct w:val="0"/>
        <w:autoSpaceDE/>
        <w:autoSpaceDN/>
        <w:bidi w:val="0"/>
        <w:adjustRightInd/>
        <w:snapToGrid/>
        <w:spacing w:after="0"/>
        <w:textAlignment w:val="auto"/>
        <w:rPr>
          <w:rFonts w:hint="eastAsia" w:ascii="Times New Roman" w:hAnsi="Times New Roman" w:eastAsia="宋体" w:cs="Times New Roman"/>
          <w:b/>
          <w:bCs/>
          <w:color w:val="21798E"/>
          <w:sz w:val="22"/>
          <w:szCs w:val="28"/>
          <w:lang w:val="en-US" w:eastAsia="zh-CN" w:bidi="ar-SA"/>
        </w:rPr>
      </w:pPr>
    </w:p>
    <w:p w14:paraId="064E52EC">
      <w:pPr>
        <w:ind w:firstLine="360" w:firstLineChars="200"/>
        <w:rPr>
          <w:rStyle w:val="215"/>
          <w:rFonts w:eastAsia="宋体" w:cs="Times New Roman"/>
          <w:sz w:val="18"/>
          <w:szCs w:val="18"/>
          <w:lang w:eastAsia="zh-CN"/>
        </w:rPr>
      </w:pPr>
      <w:r>
        <w:rPr>
          <w:rFonts w:hint="eastAsia" w:ascii="Times New Roman" w:hAnsi="Times New Roman" w:eastAsia="宋体" w:cs="Times New Roman"/>
          <w:sz w:val="18"/>
          <w:szCs w:val="18"/>
          <w:lang w:val="en-US" w:eastAsia="zh-CN"/>
        </w:rPr>
        <w:t>Author Name</w:t>
      </w:r>
      <w:r>
        <w:rPr>
          <w:rFonts w:hint="eastAsia" w:ascii="Times New Roman" w:hAnsi="Times New Roman" w:eastAsia="宋体" w:cs="Times New Roman"/>
          <w:sz w:val="18"/>
          <w:szCs w:val="18"/>
          <w:vertAlign w:val="superscript"/>
          <w:lang w:val="en-US" w:eastAsia="zh-CN"/>
        </w:rPr>
        <w:t>1</w:t>
      </w:r>
      <w:r>
        <w:rPr>
          <w:rFonts w:hint="eastAsia" w:ascii="Times New Roman" w:hAnsi="Times New Roman" w:eastAsia="宋体" w:cs="Times New Roman"/>
          <w:sz w:val="18"/>
          <w:szCs w:val="18"/>
          <w:lang w:val="en-US" w:eastAsia="zh-CN"/>
        </w:rPr>
        <w:t>:  Conceptualization, Methodology, Formal analysis, Resources, Data curation, Writing - origimal draft, Writing - review &amp; editing, Visualization. Author Name</w:t>
      </w:r>
      <w:r>
        <w:rPr>
          <w:rFonts w:hint="eastAsia" w:ascii="Times New Roman" w:hAnsi="Times New Roman" w:eastAsia="宋体" w:cs="Times New Roman"/>
          <w:sz w:val="18"/>
          <w:szCs w:val="18"/>
          <w:vertAlign w:val="superscript"/>
          <w:lang w:val="en-US" w:eastAsia="zh-CN"/>
        </w:rPr>
        <w:t>2</w:t>
      </w:r>
      <w:r>
        <w:rPr>
          <w:rFonts w:hint="eastAsia" w:ascii="Times New Roman" w:hAnsi="Times New Roman" w:eastAsia="宋体" w:cs="Times New Roman"/>
          <w:sz w:val="18"/>
          <w:szCs w:val="18"/>
          <w:lang w:val="en-US" w:eastAsia="zh-CN"/>
        </w:rPr>
        <w:t>:  Sofsware, Supervision, Project admmistration, Fumdmg acquisition. AuthorName</w:t>
      </w:r>
      <w:r>
        <w:rPr>
          <w:rFonts w:hint="eastAsia" w:ascii="Times New Roman" w:hAnsi="Times New Roman" w:eastAsia="宋体" w:cs="Times New Roman"/>
          <w:sz w:val="18"/>
          <w:szCs w:val="18"/>
          <w:vertAlign w:val="superscript"/>
          <w:lang w:val="en-US" w:eastAsia="zh-CN"/>
        </w:rPr>
        <w:t>3</w:t>
      </w:r>
      <w:r>
        <w:rPr>
          <w:rFonts w:hint="eastAsia" w:ascii="Times New Roman" w:hAnsi="Times New Roman" w:eastAsia="宋体" w:cs="Times New Roman"/>
          <w:sz w:val="18"/>
          <w:szCs w:val="18"/>
          <w:lang w:val="en-US" w:eastAsia="zh-CN"/>
        </w:rPr>
        <w:t>: Validation, lnvestigation.</w:t>
      </w:r>
    </w:p>
    <w:p w14:paraId="5A15E4A0">
      <w:pPr>
        <w:pStyle w:val="3"/>
        <w:spacing w:before="0"/>
        <w:jc w:val="both"/>
      </w:pPr>
      <w:r>
        <w:t>References</w:t>
      </w:r>
    </w:p>
    <w:p w14:paraId="154957D3">
      <w:pPr>
        <w:pStyle w:val="388"/>
        <w:numPr>
          <w:ilvl w:val="0"/>
          <w:numId w:val="0"/>
        </w:numPr>
        <w:ind w:left="360" w:hanging="360"/>
      </w:pPr>
    </w:p>
    <w:p w14:paraId="0B049735">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[1] </w:t>
      </w:r>
      <w:r>
        <w:t xml:space="preserve">Ajzen, I. (1991). The theory of planned behavior. </w:t>
      </w:r>
      <w:r>
        <w:rPr>
          <w:i/>
        </w:rPr>
        <w:t>Organizational Behavior and Human Decision Processes</w:t>
      </w:r>
      <w:r>
        <w:t>, 50(2), 179–211.</w:t>
      </w:r>
    </w:p>
    <w:p w14:paraId="65D3BBB4">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[2] </w:t>
      </w:r>
      <w:r>
        <w:t xml:space="preserve">Ajzen, I., &amp; Fishbein, M. (1980). </w:t>
      </w:r>
      <w:r>
        <w:rPr>
          <w:i/>
        </w:rPr>
        <w:t>Understanding attitudes and predicting social behavior</w:t>
      </w:r>
      <w:r>
        <w:t>. Prentice-Hall.</w:t>
      </w:r>
    </w:p>
    <w:p w14:paraId="45661B1F">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[3] </w:t>
      </w:r>
      <w:r>
        <w:t xml:space="preserve">Akinbote, O. (2007). Some Nigerian primary school pupils’ knowledge, attitude and practices on water pollution. </w:t>
      </w:r>
      <w:r>
        <w:rPr>
          <w:i/>
        </w:rPr>
        <w:t>The Social Science</w:t>
      </w:r>
      <w:r>
        <w:t>, 2(1), 283–286.</w:t>
      </w:r>
    </w:p>
    <w:p w14:paraId="3074687A">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[4] </w:t>
      </w:r>
      <w:r>
        <w:t xml:space="preserve">Avcı, D. E., &amp; Çeliker, H. D. (2015). Waste management in ancient times and today from the perspective of teachers: Reflections to diaries. </w:t>
      </w:r>
      <w:r>
        <w:rPr>
          <w:i/>
        </w:rPr>
        <w:t>European Journal of Economics and Business Studies, 1</w:t>
      </w:r>
      <w:r>
        <w:t>(1), 8–13.</w:t>
      </w:r>
    </w:p>
    <w:p w14:paraId="3D6D7ED0">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[5] </w:t>
      </w:r>
      <w:r>
        <w:t xml:space="preserve">Bir, R. S. (2015). </w:t>
      </w:r>
      <w:r>
        <w:rPr>
          <w:i/>
        </w:rPr>
        <w:t>Understanding the effectiveness of the current waste management system in Thimphu city, Bhutan</w:t>
      </w:r>
      <w:r>
        <w:t xml:space="preserve"> [Doctoral dissertation, MSc thesis]. Ritsumeikan Asia Pacific University, 124.</w:t>
      </w:r>
    </w:p>
    <w:p w14:paraId="29EA1DA3">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rPr>
          <w:rStyle w:val="215"/>
        </w:rPr>
      </w:pPr>
      <w:r>
        <w:rPr>
          <w:rFonts w:hint="eastAsia" w:eastAsia="宋体"/>
          <w:lang w:val="en-US" w:eastAsia="zh-CN"/>
        </w:rPr>
        <w:t xml:space="preserve">[6] </w:t>
      </w:r>
      <w:r>
        <w:t>Chanda,</w:t>
      </w:r>
      <w:r>
        <w:rPr>
          <w:rFonts w:eastAsia="宋体"/>
          <w:lang w:eastAsia="zh-CN"/>
        </w:rPr>
        <w:t xml:space="preserve"> </w:t>
      </w:r>
      <w:r>
        <w:t>R. (1999).</w:t>
      </w:r>
      <w:r>
        <w:rPr>
          <w:rFonts w:eastAsia="宋体"/>
          <w:lang w:eastAsia="zh-CN"/>
        </w:rPr>
        <w:t xml:space="preserve"> </w:t>
      </w:r>
      <w:r>
        <w:t>Correlates and dimensions of environmental quality concern among</w:t>
      </w:r>
      <w:r>
        <w:rPr>
          <w:rFonts w:eastAsia="宋体"/>
          <w:lang w:eastAsia="zh-CN"/>
        </w:rPr>
        <w:t xml:space="preserve"> </w:t>
      </w:r>
      <w:r>
        <w:t>residents</w:t>
      </w:r>
      <w:r>
        <w:rPr>
          <w:rFonts w:eastAsia="宋体"/>
          <w:lang w:eastAsia="zh-CN"/>
        </w:rPr>
        <w:t xml:space="preserve"> </w:t>
      </w:r>
      <w:r>
        <w:t>of an</w:t>
      </w:r>
      <w:r>
        <w:rPr>
          <w:rFonts w:eastAsia="宋体"/>
          <w:lang w:eastAsia="zh-CN"/>
        </w:rPr>
        <w:t xml:space="preserve"> </w:t>
      </w:r>
      <w:r>
        <w:t>African</w:t>
      </w:r>
      <w:r>
        <w:rPr>
          <w:rFonts w:eastAsia="宋体"/>
          <w:lang w:eastAsia="zh-CN"/>
        </w:rPr>
        <w:t xml:space="preserve"> </w:t>
      </w:r>
      <w:r>
        <w:t xml:space="preserve">subtropical city: Gaborone, Botswana. </w:t>
      </w:r>
      <w:r>
        <w:rPr>
          <w:i/>
        </w:rPr>
        <w:t>The Journal of Environmental Education, 30</w:t>
      </w:r>
      <w:r>
        <w:t xml:space="preserve">(2), 31–39. </w:t>
      </w:r>
      <w:r>
        <w:fldChar w:fldCharType="begin"/>
      </w:r>
      <w:r>
        <w:instrText xml:space="preserve"> HYPERLINK "https://doi.org/10.1080/00958969909601868" </w:instrText>
      </w:r>
      <w:r>
        <w:fldChar w:fldCharType="separate"/>
      </w:r>
      <w:r>
        <w:rPr>
          <w:rStyle w:val="215"/>
        </w:rPr>
        <w:t>https://doi.org/10.1080/00958969909601868</w:t>
      </w:r>
      <w:r>
        <w:rPr>
          <w:rStyle w:val="215"/>
        </w:rPr>
        <w:fldChar w:fldCharType="end"/>
      </w:r>
    </w:p>
    <w:p w14:paraId="39ABF90E">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[7] </w:t>
      </w:r>
      <w:r>
        <w:t xml:space="preserve">Department of Curriculum Research and Development. (2013). </w:t>
      </w:r>
      <w:r>
        <w:rPr>
          <w:i/>
        </w:rPr>
        <w:t>Curriculum framework of environmental science from class pre-primary to XII</w:t>
      </w:r>
      <w:r>
        <w:t>. Ministry of Education, Royal Government of Bhutan.</w:t>
      </w:r>
    </w:p>
    <w:p w14:paraId="639DEC65">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[8] </w:t>
      </w:r>
      <w:r>
        <w:rPr>
          <w:lang w:val="de-DE"/>
        </w:rPr>
        <w:t xml:space="preserve">Desa, A., Abd-Kadir, N., &amp; Yusooff, F. (2011). </w:t>
      </w:r>
      <w:r>
        <w:t xml:space="preserve">A study on the knowledge, attitudes, awareness status and behaviour concerning solid waste management. </w:t>
      </w:r>
      <w:r>
        <w:rPr>
          <w:i/>
        </w:rPr>
        <w:t xml:space="preserve">Procedia </w:t>
      </w:r>
      <w:r>
        <w:rPr>
          <w:rFonts w:eastAsia="宋体"/>
          <w:i/>
          <w:lang w:eastAsia="zh-CN"/>
        </w:rPr>
        <w:t>S</w:t>
      </w:r>
      <w:r>
        <w:rPr>
          <w:i/>
        </w:rPr>
        <w:t xml:space="preserve">ocial and </w:t>
      </w:r>
      <w:r>
        <w:rPr>
          <w:rFonts w:eastAsia="宋体"/>
          <w:i/>
          <w:lang w:eastAsia="zh-CN"/>
        </w:rPr>
        <w:t>B</w:t>
      </w:r>
      <w:r>
        <w:rPr>
          <w:i/>
        </w:rPr>
        <w:t>ehavioural Sciences</w:t>
      </w:r>
      <w:r>
        <w:t>, 18(2011), 643–648.</w:t>
      </w:r>
    </w:p>
    <w:p w14:paraId="6F70302D">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[9] </w:t>
      </w:r>
      <w:r>
        <w:t xml:space="preserve">Detraz, N. (2017). </w:t>
      </w:r>
      <w:r>
        <w:rPr>
          <w:i/>
        </w:rPr>
        <w:t>Gender and environment</w:t>
      </w:r>
      <w:r>
        <w:t xml:space="preserve">. Polity </w:t>
      </w:r>
      <w:r>
        <w:rPr>
          <w:rFonts w:eastAsia="宋体"/>
          <w:lang w:eastAsia="zh-CN"/>
        </w:rPr>
        <w:t>P</w:t>
      </w:r>
      <w:r>
        <w:t>ress.</w:t>
      </w:r>
    </w:p>
    <w:p w14:paraId="0B4378BE">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[10] </w:t>
      </w:r>
      <w:r>
        <w:t xml:space="preserve">Dung, M. D., Mankilik, M., &amp; Ozoji, B. E. (2017). Assessment of college students’ knowledge and attitudes toward solid waste management in north central zone of Nigeria. </w:t>
      </w:r>
      <w:r>
        <w:rPr>
          <w:i/>
        </w:rPr>
        <w:t>Science Education International</w:t>
      </w:r>
      <w:r>
        <w:t>, 28(2), 141–146.</w:t>
      </w:r>
    </w:p>
    <w:p w14:paraId="5DECFE02">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jc w:val="left"/>
        <w:textAlignment w:val="auto"/>
        <w:rPr>
          <w:color w:val="0000FF"/>
        </w:rPr>
      </w:pPr>
      <w:r>
        <w:rPr>
          <w:rFonts w:hint="eastAsia" w:eastAsia="宋体"/>
          <w:lang w:val="en-US" w:eastAsia="zh-CN"/>
        </w:rPr>
        <w:t xml:space="preserve">[11] </w:t>
      </w:r>
      <w:r>
        <w:t>Hage,O.,</w:t>
      </w:r>
      <w:r>
        <w:rPr>
          <w:rFonts w:eastAsia="宋体"/>
          <w:lang w:eastAsia="zh-CN"/>
        </w:rPr>
        <w:t xml:space="preserve"> </w:t>
      </w:r>
      <w:r>
        <w:t>&amp;</w:t>
      </w:r>
      <w:r>
        <w:rPr>
          <w:rFonts w:eastAsia="宋体"/>
          <w:lang w:eastAsia="zh-CN"/>
        </w:rPr>
        <w:t xml:space="preserve"> </w:t>
      </w:r>
      <w:r>
        <w:t>Söderholm, P. (2008).</w:t>
      </w:r>
      <w:r>
        <w:rPr>
          <w:rFonts w:eastAsia="宋体"/>
          <w:lang w:eastAsia="zh-CN"/>
        </w:rPr>
        <w:t xml:space="preserve"> </w:t>
      </w:r>
      <w:r>
        <w:t xml:space="preserve">An econometric analysis of regional differences in household waste collection: The case of plastic packaging waste in Sweden. </w:t>
      </w:r>
      <w:r>
        <w:rPr>
          <w:i/>
        </w:rPr>
        <w:t xml:space="preserve">Waste </w:t>
      </w:r>
      <w:r>
        <w:rPr>
          <w:rFonts w:eastAsia="宋体"/>
          <w:i/>
          <w:lang w:eastAsia="zh-CN"/>
        </w:rPr>
        <w:t>M</w:t>
      </w:r>
      <w:r>
        <w:rPr>
          <w:i/>
        </w:rPr>
        <w:t>anagement</w:t>
      </w:r>
      <w:r>
        <w:t>, 28(10),</w:t>
      </w:r>
      <w:r>
        <w:rPr>
          <w:rFonts w:eastAsia="宋体"/>
          <w:lang w:eastAsia="zh-CN"/>
        </w:rPr>
        <w:t xml:space="preserve"> </w:t>
      </w:r>
      <w:r>
        <w:t xml:space="preserve">1720–1731. </w:t>
      </w:r>
      <w:r>
        <w:rPr>
          <w:color w:val="0000FF"/>
        </w:rPr>
        <w:t>https://doi.org/10.1016/j.wasman.2007.08.022</w:t>
      </w:r>
    </w:p>
    <w:p w14:paraId="19297787">
      <w:pPr>
        <w:pStyle w:val="388"/>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hanging="360" w:hangingChars="200"/>
        <w:textAlignment w:val="auto"/>
      </w:pPr>
      <w:r>
        <w:rPr>
          <w:rFonts w:hint="eastAsia" w:eastAsia="宋体"/>
          <w:lang w:val="en-US" w:eastAsia="zh-CN"/>
        </w:rPr>
        <w:t xml:space="preserve">[12] </w:t>
      </w:r>
      <w:r>
        <w:t xml:space="preserve">Holbrook, J. (2009). Meeting challenges to sustainable development through science and technology education. </w:t>
      </w:r>
      <w:r>
        <w:rPr>
          <w:i/>
        </w:rPr>
        <w:t>Science Education International</w:t>
      </w:r>
      <w:r>
        <w:t>, 20(1–2),</w:t>
      </w:r>
      <w:r>
        <w:rPr>
          <w:rFonts w:eastAsia="宋体"/>
          <w:lang w:eastAsia="zh-CN"/>
        </w:rPr>
        <w:t xml:space="preserve"> </w:t>
      </w:r>
      <w:r>
        <w:t>44–59.</w:t>
      </w:r>
    </w:p>
    <w:p w14:paraId="7CF25C12">
      <w:pPr>
        <w:pStyle w:val="234"/>
        <w:keepNext w:val="0"/>
        <w:keepLines w:val="0"/>
        <w:pageBreakBefore w:val="0"/>
        <w:widowControl/>
        <w:kinsoku/>
        <w:wordWrap/>
        <w:overflowPunct/>
        <w:topLinePunct w:val="0"/>
        <w:autoSpaceDE/>
        <w:autoSpaceDN/>
        <w:bidi w:val="0"/>
        <w:adjustRightInd/>
        <w:snapToGrid/>
        <w:ind w:left="0" w:hanging="360" w:hangingChars="200"/>
        <w:textAlignment w:val="auto"/>
        <w:rPr>
          <w:rFonts w:cs="Times New Roman"/>
          <w:sz w:val="18"/>
          <w:szCs w:val="18"/>
        </w:rPr>
      </w:pPr>
    </w:p>
    <w:sectPr>
      <w:type w:val="continuous"/>
      <w:pgSz w:w="12240" w:h="15840"/>
      <w:pgMar w:top="1440" w:right="1440" w:bottom="1440" w:left="1440" w:header="709" w:footer="709" w:gutter="0"/>
      <w:cols w:space="708"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atha">
    <w:altName w:val="Segoe UI Semilight"/>
    <w:panose1 w:val="02000400000000000000"/>
    <w:charset w:val="01"/>
    <w:family w:val="roman"/>
    <w:pitch w:val="default"/>
    <w:sig w:usb0="00000000" w:usb1="00000000" w:usb2="00000000" w:usb3="00000000" w:csb0="00000000" w:csb1="00000000"/>
  </w:font>
  <w:font w:name="Segoe UI Semilight">
    <w:panose1 w:val="020B0402040204020203"/>
    <w:charset w:val="00"/>
    <w:family w:val="auto"/>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MS Mincho">
    <w:altName w:val="MS UI Gothic"/>
    <w:panose1 w:val="02020609040205080304"/>
    <w:charset w:val="80"/>
    <w:family w:val="roman"/>
    <w:pitch w:val="default"/>
    <w:sig w:usb0="00000000" w:usb1="00000000" w:usb2="08000012" w:usb3="00000000" w:csb0="4002009F" w:csb1="DFD70000"/>
  </w:font>
  <w:font w:name="MS UI Gothic">
    <w:panose1 w:val="020B0600070205080204"/>
    <w:charset w:val="80"/>
    <w:family w:val="auto"/>
    <w:pitch w:val="default"/>
    <w:sig w:usb0="E00002FF" w:usb1="6AC7FDFB" w:usb2="08000012" w:usb3="00000000" w:csb0="4002009F" w:csb1="DFD70000"/>
  </w:font>
  <w:font w:name="DMAIH O+ Adv T T 140f 2bdb">
    <w:altName w:val="Cambria"/>
    <w:panose1 w:val="00000000000000000000"/>
    <w:charset w:val="00"/>
    <w:family w:val="roman"/>
    <w:pitch w:val="default"/>
    <w:sig w:usb0="00000000" w:usb1="00000000" w:usb2="00000000" w:usb3="00000000" w:csb0="00000001" w:csb1="00000000"/>
  </w:font>
  <w:font w:name="AdvOTd43c2f13">
    <w:altName w:val="Calibri"/>
    <w:panose1 w:val="00000000000000000000"/>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85929">
    <w:pPr>
      <w:pStyle w:val="54"/>
      <w:jc w:val="right"/>
    </w:pPr>
    <w:r>
      <w:rPr>
        <w:lang w:eastAsia="zh-CN"/>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DE36AF">
                          <w:pPr>
                            <w:pStyle w:val="5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EDE36AF">
                    <w:pPr>
                      <w:pStyle w:val="54"/>
                    </w:pPr>
                    <w:r>
                      <w:fldChar w:fldCharType="begin"/>
                    </w:r>
                    <w:r>
                      <w:instrText xml:space="preserve"> PAGE  \* MERGEFORMAT </w:instrText>
                    </w:r>
                    <w:r>
                      <w:fldChar w:fldCharType="separate"/>
                    </w:r>
                    <w:r>
                      <w:t>4</w:t>
                    </w:r>
                    <w:r>
                      <w:fldChar w:fldCharType="end"/>
                    </w:r>
                  </w:p>
                </w:txbxContent>
              </v:textbox>
            </v:shape>
          </w:pict>
        </mc:Fallback>
      </mc:AlternateContent>
    </w:r>
    <w:sdt>
      <w:sdtPr>
        <w:id w:val="1547723411"/>
      </w:sdtP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C67B8">
    <w:pPr>
      <w:autoSpaceDE w:val="0"/>
      <w:autoSpaceDN w:val="0"/>
      <w:adjustRightInd w:val="0"/>
      <w:spacing w:after="0"/>
      <w:rPr>
        <w:rFonts w:cs="Times New Roman"/>
        <w:color w:val="666666"/>
        <w:sz w:val="14"/>
        <w:szCs w:val="14"/>
        <w:lang w:bidi="ar-SA"/>
      </w:rPr>
    </w:pPr>
  </w:p>
  <w:p w14:paraId="248ABBF7">
    <w:pPr>
      <w:autoSpaceDE w:val="0"/>
      <w:autoSpaceDN w:val="0"/>
      <w:adjustRightInd w:val="0"/>
      <w:spacing w:after="0"/>
      <w:rPr>
        <w:rFonts w:cs="Times New Roman"/>
        <w:color w:val="666666"/>
        <w:sz w:val="14"/>
        <w:szCs w:val="14"/>
        <w:lang w:bidi="ar-SA"/>
      </w:rPr>
    </w:pPr>
  </w:p>
  <w:p w14:paraId="3DB6EDEA">
    <w:pPr>
      <w:autoSpaceDE w:val="0"/>
      <w:autoSpaceDN w:val="0"/>
      <w:adjustRightInd w:val="0"/>
      <w:spacing w:after="0"/>
      <w:rPr>
        <w:rFonts w:cs="Times New Roman"/>
        <w:color w:val="0000FF"/>
        <w:sz w:val="14"/>
        <w:szCs w:val="14"/>
        <w:lang w:bidi="ar-SA"/>
      </w:rPr>
    </w:pPr>
    <w:r>
      <w:rPr>
        <w:rFonts w:cs="Times New Roman"/>
        <w:sz w:val="14"/>
        <w:lang w:eastAsia="zh-CN" w:bidi="ar-SA"/>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E4199B">
                          <w:pPr>
                            <w:pStyle w:val="5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DE4199B">
                    <w:pPr>
                      <w:pStyle w:val="54"/>
                    </w:pPr>
                    <w:r>
                      <w:fldChar w:fldCharType="begin"/>
                    </w:r>
                    <w:r>
                      <w:instrText xml:space="preserve"> PAGE  \* MERGEFORMAT </w:instrText>
                    </w:r>
                    <w:r>
                      <w:fldChar w:fldCharType="separate"/>
                    </w:r>
                    <w:r>
                      <w:t>1</w:t>
                    </w:r>
                    <w:r>
                      <w:fldChar w:fldCharType="end"/>
                    </w:r>
                  </w:p>
                </w:txbxContent>
              </v:textbox>
            </v:shape>
          </w:pict>
        </mc:Fallback>
      </mc:AlternateContent>
    </w:r>
    <w:r>
      <w:rPr>
        <w:rFonts w:cs="Times New Roman"/>
        <w:color w:val="666666"/>
        <w:sz w:val="14"/>
        <w:szCs w:val="14"/>
        <w:lang w:bidi="ar-SA"/>
      </w:rPr>
      <w:t>© The Author(s) 202</w:t>
    </w:r>
    <w:r>
      <w:rPr>
        <w:rFonts w:hint="eastAsia" w:eastAsia="宋体" w:cs="Times New Roman"/>
        <w:color w:val="666666"/>
        <w:sz w:val="14"/>
        <w:szCs w:val="14"/>
        <w:lang w:val="en-US" w:eastAsia="zh-CN" w:bidi="ar-SA"/>
      </w:rPr>
      <w:t>6</w:t>
    </w:r>
    <w:r>
      <w:rPr>
        <w:rFonts w:cs="Times New Roman"/>
        <w:color w:val="666666"/>
        <w:sz w:val="14"/>
        <w:szCs w:val="14"/>
        <w:lang w:bidi="ar-SA"/>
      </w:rPr>
      <w:t>. Published by BON VIEW PUBLISHING PTE. LTD. This is an open access article under the CC BY License (</w:t>
    </w:r>
    <w:r>
      <w:rPr>
        <w:rFonts w:cs="Times New Roman"/>
        <w:color w:val="0000FF"/>
        <w:sz w:val="14"/>
        <w:szCs w:val="14"/>
        <w:lang w:bidi="ar-SA"/>
      </w:rPr>
      <w:t>https://creativecommons.org/</w:t>
    </w:r>
  </w:p>
  <w:p w14:paraId="32F4AB45">
    <w:pPr>
      <w:pStyle w:val="54"/>
    </w:pPr>
    <w:r>
      <w:rPr>
        <w:rFonts w:cs="Times New Roman"/>
        <w:color w:val="0000FF"/>
        <w:sz w:val="14"/>
        <w:szCs w:val="14"/>
      </w:rPr>
      <w:t>licenses/by/4.0/</w:t>
    </w:r>
    <w:r>
      <w:rPr>
        <w:rFonts w:cs="Times New Roman"/>
        <w:color w:val="666666"/>
        <w:sz w:val="14"/>
        <w:szCs w:val="14"/>
      </w:rPr>
      <w:t>).</w:t>
    </w:r>
    <w:r>
      <w:rPr>
        <w:rFonts w:ascii="AdvOTd43c2f13" w:hAnsi="AdvOTd43c2f13" w:cs="AdvOTd43c2f13"/>
        <w:color w:val="666666"/>
        <w:sz w:val="14"/>
        <w:szCs w:val="14"/>
      </w:rPr>
      <w:tab/>
    </w:r>
    <w:r>
      <w:rPr>
        <w:rFonts w:ascii="AdvOTd43c2f13" w:hAnsi="AdvOTd43c2f13" w:cs="AdvOTd43c2f13"/>
        <w:color w:val="666666"/>
        <w:sz w:val="14"/>
        <w:szCs w:val="14"/>
      </w:rPr>
      <w:tab/>
    </w:r>
    <w:sdt>
      <w:sdtPr>
        <w:id w:val="1990898028"/>
      </w:sdtPr>
      <w:sdtContent/>
    </w:sdt>
  </w:p>
  <w:p w14:paraId="4F65C46D">
    <w:pPr>
      <w:pStyle w:val="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A200F">
    <w:pPr>
      <w:pStyle w:val="56"/>
      <w:rPr>
        <w:rFonts w:cs="Times New Roman"/>
        <w:sz w:val="20"/>
        <w:szCs w:val="20"/>
      </w:rPr>
    </w:pPr>
    <w:r>
      <w:rPr>
        <w:rFonts w:hint="eastAsia" w:cs="Times New Roman"/>
        <w:sz w:val="20"/>
        <w:szCs w:val="20"/>
        <w:lang w:val="en-US" w:eastAsia="zh-CN"/>
      </w:rPr>
      <w:t>Low-Altitude Vehicle Dynamics and Control</w:t>
    </w:r>
    <w:r>
      <w:rPr>
        <w:rFonts w:cs="Times New Roman"/>
        <w:sz w:val="20"/>
        <w:szCs w:val="20"/>
        <w:lang w:eastAsia="zh-CN"/>
      </w:rPr>
      <w:t xml:space="preserve"> </w:t>
    </w:r>
    <w:r>
      <w:rPr>
        <w:rFonts w:hint="eastAsia" w:cs="Times New Roman"/>
        <w:sz w:val="20"/>
        <w:szCs w:val="20"/>
        <w:lang w:eastAsia="zh-CN"/>
      </w:rPr>
      <w:t xml:space="preserve"> </w:t>
    </w:r>
    <w:r>
      <w:rPr>
        <w:rFonts w:cs="Times New Roman"/>
        <w:sz w:val="20"/>
        <w:szCs w:val="20"/>
      </w:rPr>
      <w:t xml:space="preserve">Vol. XX </w:t>
    </w:r>
    <w:r>
      <w:rPr>
        <w:rFonts w:hint="eastAsia" w:eastAsia="宋体" w:cs="Times New Roman"/>
        <w:sz w:val="20"/>
        <w:szCs w:val="20"/>
        <w:lang w:eastAsia="zh-CN"/>
      </w:rPr>
      <w:t xml:space="preserve"> </w:t>
    </w:r>
    <w:r>
      <w:rPr>
        <w:rFonts w:cs="Times New Roman"/>
        <w:sz w:val="20"/>
        <w:szCs w:val="20"/>
      </w:rPr>
      <w:t xml:space="preserve">Iss. XX </w:t>
    </w:r>
    <w:r>
      <w:rPr>
        <w:rFonts w:hint="eastAsia" w:eastAsia="宋体" w:cs="Times New Roman"/>
        <w:sz w:val="20"/>
        <w:szCs w:val="20"/>
        <w:lang w:eastAsia="zh-CN"/>
      </w:rPr>
      <w:t xml:space="preserve"> </w:t>
    </w:r>
    <w:r>
      <w:rPr>
        <w:rFonts w:cs="Times New Roman"/>
        <w:sz w:val="20"/>
        <w:szCs w:val="20"/>
      </w:rPr>
      <w:t>yyyy</w:t>
    </w:r>
  </w:p>
  <w:p w14:paraId="050980C5">
    <w:pPr>
      <w:pStyle w:val="56"/>
      <w:rPr>
        <w:b/>
      </w:rPr>
    </w:pPr>
    <w:r>
      <w:rPr>
        <w:b/>
      </w:rPr>
      <w:t>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E2370C"/>
    <w:multiLevelType w:val="multilevel"/>
    <w:tmpl w:val="06E2370C"/>
    <w:lvl w:ilvl="0" w:tentative="0">
      <w:start w:val="1"/>
      <w:numFmt w:val="decimal"/>
      <w:pStyle w:val="63"/>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1">
    <w:nsid w:val="52CA544A"/>
    <w:multiLevelType w:val="singleLevel"/>
    <w:tmpl w:val="52CA544A"/>
    <w:lvl w:ilvl="0" w:tentative="0">
      <w:start w:val="1"/>
      <w:numFmt w:val="decimal"/>
      <w:pStyle w:val="388"/>
      <w:lvlText w:val="[%1]"/>
      <w:lvlJc w:val="left"/>
      <w:pPr>
        <w:tabs>
          <w:tab w:val="left" w:pos="360"/>
        </w:tabs>
        <w:ind w:left="360" w:hanging="360"/>
      </w:pPr>
      <w:rPr>
        <w:rFonts w:hint="default" w:ascii="Times New Roman" w:hAnsi="Times New Roman" w:cs="Times New Roman"/>
        <w:b w:val="0"/>
        <w:bCs w:val="0"/>
        <w:i w:val="0"/>
        <w:iCs w:val="0"/>
        <w:sz w:val="16"/>
        <w:szCs w:val="16"/>
      </w:rPr>
    </w:lvl>
  </w:abstractNum>
  <w:abstractNum w:abstractNumId="2">
    <w:nsid w:val="55FF61CD"/>
    <w:multiLevelType w:val="multilevel"/>
    <w:tmpl w:val="55FF61CD"/>
    <w:lvl w:ilvl="0" w:tentative="0">
      <w:start w:val="0"/>
      <w:numFmt w:val="bullet"/>
      <w:pStyle w:val="20"/>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CD32DA8"/>
    <w:multiLevelType w:val="singleLevel"/>
    <w:tmpl w:val="6CD32DA8"/>
    <w:lvl w:ilvl="0" w:tentative="0">
      <w:start w:val="1"/>
      <w:numFmt w:val="upperRoman"/>
      <w:pStyle w:val="389"/>
      <w:lvlText w:val="TABLE %1. "/>
      <w:lvlJc w:val="left"/>
      <w:pPr>
        <w:tabs>
          <w:tab w:val="left" w:pos="1080"/>
        </w:tabs>
      </w:pPr>
      <w:rPr>
        <w:rFonts w:hint="default" w:ascii="Times New Roman" w:hAnsi="Times New Roman" w:cs="Times New Roman"/>
        <w:b w:val="0"/>
        <w:bCs w:val="0"/>
        <w:i w:val="0"/>
        <w:iCs w:val="0"/>
        <w:sz w:val="16"/>
        <w:szCs w:val="16"/>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documentProtection w:enforcement="0"/>
  <w:defaultTabStop w:val="720"/>
  <w:drawingGridHorizontalSpacing w:val="110"/>
  <w:displayHorizontalDrawingGridEvery w:val="2"/>
  <w:characterSpacingControl w:val="doNotCompress"/>
  <w:footnotePr>
    <w:footnote w:id="0"/>
    <w:footnote w:id="1"/>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FkYjU5M2M5ZGM2ZmVjY2Q3ZTFjZGViNmZjYzIxYTAifQ=="/>
    <w:docVar w:name="Context_Styler" w:val="2020-07-14 17:07:45"/>
    <w:docVar w:name="Generate_and_Validate" w:val="2020-07-15 14:21:04"/>
    <w:docVar w:name="Style_Palette" w:val="2020-07-04 22:56:55"/>
    <w:docVar w:name="Verify_Styles" w:val="2020-07-04 23:02:03"/>
  </w:docVars>
  <w:rsids>
    <w:rsidRoot w:val="78522E19"/>
    <w:rsid w:val="00002D19"/>
    <w:rsid w:val="000039B4"/>
    <w:rsid w:val="00003AE4"/>
    <w:rsid w:val="000048D0"/>
    <w:rsid w:val="0000535A"/>
    <w:rsid w:val="00006D58"/>
    <w:rsid w:val="0001131D"/>
    <w:rsid w:val="000122DA"/>
    <w:rsid w:val="000129C3"/>
    <w:rsid w:val="00012BE2"/>
    <w:rsid w:val="00013DE0"/>
    <w:rsid w:val="00016F07"/>
    <w:rsid w:val="00020C6C"/>
    <w:rsid w:val="00023AAD"/>
    <w:rsid w:val="00025D59"/>
    <w:rsid w:val="00025DD4"/>
    <w:rsid w:val="00025F06"/>
    <w:rsid w:val="00026D76"/>
    <w:rsid w:val="00027FE3"/>
    <w:rsid w:val="0003096F"/>
    <w:rsid w:val="00030BB1"/>
    <w:rsid w:val="00030EC1"/>
    <w:rsid w:val="00032472"/>
    <w:rsid w:val="0003248A"/>
    <w:rsid w:val="00033930"/>
    <w:rsid w:val="00033D21"/>
    <w:rsid w:val="0003618D"/>
    <w:rsid w:val="00040175"/>
    <w:rsid w:val="00042910"/>
    <w:rsid w:val="00042ABA"/>
    <w:rsid w:val="00042D7A"/>
    <w:rsid w:val="000432EF"/>
    <w:rsid w:val="00044F7F"/>
    <w:rsid w:val="000469E1"/>
    <w:rsid w:val="00046E97"/>
    <w:rsid w:val="00047CFE"/>
    <w:rsid w:val="00051C78"/>
    <w:rsid w:val="00052642"/>
    <w:rsid w:val="00052D9B"/>
    <w:rsid w:val="000538EA"/>
    <w:rsid w:val="00053929"/>
    <w:rsid w:val="00053EA3"/>
    <w:rsid w:val="0005542B"/>
    <w:rsid w:val="00060EEE"/>
    <w:rsid w:val="0006297E"/>
    <w:rsid w:val="00063F65"/>
    <w:rsid w:val="00064337"/>
    <w:rsid w:val="000648E5"/>
    <w:rsid w:val="00064F44"/>
    <w:rsid w:val="00067972"/>
    <w:rsid w:val="0007132B"/>
    <w:rsid w:val="000727C5"/>
    <w:rsid w:val="00072FE4"/>
    <w:rsid w:val="000739B9"/>
    <w:rsid w:val="0007405F"/>
    <w:rsid w:val="0007739D"/>
    <w:rsid w:val="0007797D"/>
    <w:rsid w:val="00077F10"/>
    <w:rsid w:val="00082606"/>
    <w:rsid w:val="0008361C"/>
    <w:rsid w:val="000844DE"/>
    <w:rsid w:val="0008568B"/>
    <w:rsid w:val="000858EE"/>
    <w:rsid w:val="00085DFE"/>
    <w:rsid w:val="00085ED0"/>
    <w:rsid w:val="0008793E"/>
    <w:rsid w:val="0009133E"/>
    <w:rsid w:val="000926CB"/>
    <w:rsid w:val="000931F1"/>
    <w:rsid w:val="00095432"/>
    <w:rsid w:val="00095C08"/>
    <w:rsid w:val="00097FAB"/>
    <w:rsid w:val="000A14ED"/>
    <w:rsid w:val="000A3920"/>
    <w:rsid w:val="000A3AAC"/>
    <w:rsid w:val="000A4E75"/>
    <w:rsid w:val="000A7A14"/>
    <w:rsid w:val="000B00C2"/>
    <w:rsid w:val="000B0239"/>
    <w:rsid w:val="000B03D5"/>
    <w:rsid w:val="000B2B23"/>
    <w:rsid w:val="000B2C99"/>
    <w:rsid w:val="000B3769"/>
    <w:rsid w:val="000B7592"/>
    <w:rsid w:val="000C0BC2"/>
    <w:rsid w:val="000C0E37"/>
    <w:rsid w:val="000C2505"/>
    <w:rsid w:val="000C2CC1"/>
    <w:rsid w:val="000C38A0"/>
    <w:rsid w:val="000C3FBE"/>
    <w:rsid w:val="000C47AA"/>
    <w:rsid w:val="000C4F98"/>
    <w:rsid w:val="000C61B3"/>
    <w:rsid w:val="000C7617"/>
    <w:rsid w:val="000C7835"/>
    <w:rsid w:val="000C78F1"/>
    <w:rsid w:val="000D13EF"/>
    <w:rsid w:val="000D67D8"/>
    <w:rsid w:val="000D72E9"/>
    <w:rsid w:val="000E10D1"/>
    <w:rsid w:val="000E1304"/>
    <w:rsid w:val="000E1BA2"/>
    <w:rsid w:val="000E3A1D"/>
    <w:rsid w:val="000E3AA2"/>
    <w:rsid w:val="000E46AC"/>
    <w:rsid w:val="000E66AD"/>
    <w:rsid w:val="000E68B2"/>
    <w:rsid w:val="000E6F9F"/>
    <w:rsid w:val="000F1540"/>
    <w:rsid w:val="000F1B9A"/>
    <w:rsid w:val="000F49ED"/>
    <w:rsid w:val="000F50E5"/>
    <w:rsid w:val="001003AD"/>
    <w:rsid w:val="0010249A"/>
    <w:rsid w:val="00102B8B"/>
    <w:rsid w:val="00102EC9"/>
    <w:rsid w:val="001035CB"/>
    <w:rsid w:val="00104C61"/>
    <w:rsid w:val="00106CEA"/>
    <w:rsid w:val="001135DA"/>
    <w:rsid w:val="001137E8"/>
    <w:rsid w:val="00114465"/>
    <w:rsid w:val="00114550"/>
    <w:rsid w:val="001149E9"/>
    <w:rsid w:val="00114D7B"/>
    <w:rsid w:val="0011648D"/>
    <w:rsid w:val="0011679C"/>
    <w:rsid w:val="001175FD"/>
    <w:rsid w:val="00120614"/>
    <w:rsid w:val="001207B0"/>
    <w:rsid w:val="00122436"/>
    <w:rsid w:val="00123F12"/>
    <w:rsid w:val="00124159"/>
    <w:rsid w:val="0012573A"/>
    <w:rsid w:val="00127147"/>
    <w:rsid w:val="001272B0"/>
    <w:rsid w:val="0012768E"/>
    <w:rsid w:val="0012796D"/>
    <w:rsid w:val="00130151"/>
    <w:rsid w:val="00133EB2"/>
    <w:rsid w:val="0013481A"/>
    <w:rsid w:val="001349C9"/>
    <w:rsid w:val="00135785"/>
    <w:rsid w:val="00135817"/>
    <w:rsid w:val="00137A9E"/>
    <w:rsid w:val="00140B51"/>
    <w:rsid w:val="00142001"/>
    <w:rsid w:val="001430A0"/>
    <w:rsid w:val="00143A45"/>
    <w:rsid w:val="00146716"/>
    <w:rsid w:val="001471B1"/>
    <w:rsid w:val="001477C5"/>
    <w:rsid w:val="0015042B"/>
    <w:rsid w:val="0015139E"/>
    <w:rsid w:val="0015265F"/>
    <w:rsid w:val="001534C3"/>
    <w:rsid w:val="00157EDC"/>
    <w:rsid w:val="001605E9"/>
    <w:rsid w:val="0016347B"/>
    <w:rsid w:val="00163DB5"/>
    <w:rsid w:val="00163FE3"/>
    <w:rsid w:val="001641A0"/>
    <w:rsid w:val="00166CF3"/>
    <w:rsid w:val="00166D40"/>
    <w:rsid w:val="001674E5"/>
    <w:rsid w:val="00167ADD"/>
    <w:rsid w:val="00170806"/>
    <w:rsid w:val="00170B0A"/>
    <w:rsid w:val="00171496"/>
    <w:rsid w:val="001714FB"/>
    <w:rsid w:val="00172F90"/>
    <w:rsid w:val="00176F00"/>
    <w:rsid w:val="00176F91"/>
    <w:rsid w:val="0017790D"/>
    <w:rsid w:val="001828C3"/>
    <w:rsid w:val="001833B5"/>
    <w:rsid w:val="00184D67"/>
    <w:rsid w:val="00185A8E"/>
    <w:rsid w:val="00186233"/>
    <w:rsid w:val="00186E3F"/>
    <w:rsid w:val="00186EC2"/>
    <w:rsid w:val="00187F60"/>
    <w:rsid w:val="00190445"/>
    <w:rsid w:val="00190C2F"/>
    <w:rsid w:val="00191852"/>
    <w:rsid w:val="00192CFD"/>
    <w:rsid w:val="00192D8B"/>
    <w:rsid w:val="001940AB"/>
    <w:rsid w:val="00194A14"/>
    <w:rsid w:val="001968A6"/>
    <w:rsid w:val="00196934"/>
    <w:rsid w:val="001A1490"/>
    <w:rsid w:val="001A3DCC"/>
    <w:rsid w:val="001A4BF9"/>
    <w:rsid w:val="001A7298"/>
    <w:rsid w:val="001A7E3E"/>
    <w:rsid w:val="001A7F02"/>
    <w:rsid w:val="001B1358"/>
    <w:rsid w:val="001B4AA2"/>
    <w:rsid w:val="001B5849"/>
    <w:rsid w:val="001B62BB"/>
    <w:rsid w:val="001B7572"/>
    <w:rsid w:val="001C2E51"/>
    <w:rsid w:val="001C3375"/>
    <w:rsid w:val="001C3EC2"/>
    <w:rsid w:val="001C3FED"/>
    <w:rsid w:val="001C4CF5"/>
    <w:rsid w:val="001C644A"/>
    <w:rsid w:val="001C74BA"/>
    <w:rsid w:val="001D0D81"/>
    <w:rsid w:val="001D1345"/>
    <w:rsid w:val="001D17AF"/>
    <w:rsid w:val="001D3867"/>
    <w:rsid w:val="001D3AAA"/>
    <w:rsid w:val="001D50B0"/>
    <w:rsid w:val="001E0AB4"/>
    <w:rsid w:val="001E16D7"/>
    <w:rsid w:val="001E2A7C"/>
    <w:rsid w:val="001E3839"/>
    <w:rsid w:val="001E4567"/>
    <w:rsid w:val="001E495D"/>
    <w:rsid w:val="001E6079"/>
    <w:rsid w:val="001E73E4"/>
    <w:rsid w:val="001E7B91"/>
    <w:rsid w:val="001E7D44"/>
    <w:rsid w:val="001E7D96"/>
    <w:rsid w:val="001F1FA2"/>
    <w:rsid w:val="001F32B1"/>
    <w:rsid w:val="001F48FF"/>
    <w:rsid w:val="001F7113"/>
    <w:rsid w:val="002028DC"/>
    <w:rsid w:val="002060EE"/>
    <w:rsid w:val="00206413"/>
    <w:rsid w:val="0020660A"/>
    <w:rsid w:val="00215221"/>
    <w:rsid w:val="00215DEB"/>
    <w:rsid w:val="002167E7"/>
    <w:rsid w:val="002172BB"/>
    <w:rsid w:val="00217422"/>
    <w:rsid w:val="00217923"/>
    <w:rsid w:val="00220C23"/>
    <w:rsid w:val="00221100"/>
    <w:rsid w:val="002242D8"/>
    <w:rsid w:val="0022515A"/>
    <w:rsid w:val="00226061"/>
    <w:rsid w:val="00226C79"/>
    <w:rsid w:val="00227230"/>
    <w:rsid w:val="0022796C"/>
    <w:rsid w:val="002320C8"/>
    <w:rsid w:val="00232DEE"/>
    <w:rsid w:val="0023322D"/>
    <w:rsid w:val="00233490"/>
    <w:rsid w:val="002341F4"/>
    <w:rsid w:val="002366BE"/>
    <w:rsid w:val="00236ECD"/>
    <w:rsid w:val="00240536"/>
    <w:rsid w:val="00240E60"/>
    <w:rsid w:val="00241A1D"/>
    <w:rsid w:val="0024273D"/>
    <w:rsid w:val="00244B8D"/>
    <w:rsid w:val="002459B0"/>
    <w:rsid w:val="00246957"/>
    <w:rsid w:val="0024698B"/>
    <w:rsid w:val="002474D0"/>
    <w:rsid w:val="002478F1"/>
    <w:rsid w:val="00250824"/>
    <w:rsid w:val="002514C1"/>
    <w:rsid w:val="0025248C"/>
    <w:rsid w:val="00253676"/>
    <w:rsid w:val="00254EC0"/>
    <w:rsid w:val="002569B7"/>
    <w:rsid w:val="002574C9"/>
    <w:rsid w:val="002579EC"/>
    <w:rsid w:val="0026066D"/>
    <w:rsid w:val="002610BC"/>
    <w:rsid w:val="00264571"/>
    <w:rsid w:val="00264BDB"/>
    <w:rsid w:val="002668A6"/>
    <w:rsid w:val="00266C89"/>
    <w:rsid w:val="00266E4C"/>
    <w:rsid w:val="00271D65"/>
    <w:rsid w:val="00273ADC"/>
    <w:rsid w:val="00273CB8"/>
    <w:rsid w:val="002748F6"/>
    <w:rsid w:val="00275173"/>
    <w:rsid w:val="002751BD"/>
    <w:rsid w:val="00277A34"/>
    <w:rsid w:val="00280E7D"/>
    <w:rsid w:val="0028102B"/>
    <w:rsid w:val="002818E0"/>
    <w:rsid w:val="00281B47"/>
    <w:rsid w:val="00282910"/>
    <w:rsid w:val="0028310E"/>
    <w:rsid w:val="00283A64"/>
    <w:rsid w:val="002901C4"/>
    <w:rsid w:val="00290A71"/>
    <w:rsid w:val="00290B47"/>
    <w:rsid w:val="002913FD"/>
    <w:rsid w:val="00293D61"/>
    <w:rsid w:val="00294BEC"/>
    <w:rsid w:val="00295962"/>
    <w:rsid w:val="002961EA"/>
    <w:rsid w:val="00297DD7"/>
    <w:rsid w:val="002A0142"/>
    <w:rsid w:val="002A0EA9"/>
    <w:rsid w:val="002A14D2"/>
    <w:rsid w:val="002A20BD"/>
    <w:rsid w:val="002A2289"/>
    <w:rsid w:val="002A36F6"/>
    <w:rsid w:val="002A44B5"/>
    <w:rsid w:val="002A4F70"/>
    <w:rsid w:val="002A50CD"/>
    <w:rsid w:val="002A56A6"/>
    <w:rsid w:val="002A7A95"/>
    <w:rsid w:val="002B1062"/>
    <w:rsid w:val="002B249A"/>
    <w:rsid w:val="002B3BAD"/>
    <w:rsid w:val="002B549A"/>
    <w:rsid w:val="002B73E8"/>
    <w:rsid w:val="002C01BC"/>
    <w:rsid w:val="002C08C7"/>
    <w:rsid w:val="002C1E7C"/>
    <w:rsid w:val="002C2613"/>
    <w:rsid w:val="002C383C"/>
    <w:rsid w:val="002C3906"/>
    <w:rsid w:val="002C4D06"/>
    <w:rsid w:val="002C6416"/>
    <w:rsid w:val="002C6946"/>
    <w:rsid w:val="002D0565"/>
    <w:rsid w:val="002D078A"/>
    <w:rsid w:val="002D09B5"/>
    <w:rsid w:val="002D1A31"/>
    <w:rsid w:val="002D5930"/>
    <w:rsid w:val="002D5F5D"/>
    <w:rsid w:val="002D7216"/>
    <w:rsid w:val="002E03A2"/>
    <w:rsid w:val="002E0655"/>
    <w:rsid w:val="002E0896"/>
    <w:rsid w:val="002E13ED"/>
    <w:rsid w:val="002E154D"/>
    <w:rsid w:val="002E2327"/>
    <w:rsid w:val="002E38B0"/>
    <w:rsid w:val="002E38EE"/>
    <w:rsid w:val="002E4AA4"/>
    <w:rsid w:val="002E583C"/>
    <w:rsid w:val="002E58AB"/>
    <w:rsid w:val="002E681C"/>
    <w:rsid w:val="002E6D7C"/>
    <w:rsid w:val="002E7BEF"/>
    <w:rsid w:val="002E7C42"/>
    <w:rsid w:val="002F1B38"/>
    <w:rsid w:val="002F2564"/>
    <w:rsid w:val="002F3153"/>
    <w:rsid w:val="002F359C"/>
    <w:rsid w:val="002F369E"/>
    <w:rsid w:val="002F4AB2"/>
    <w:rsid w:val="002F4BE4"/>
    <w:rsid w:val="002F575C"/>
    <w:rsid w:val="002F5775"/>
    <w:rsid w:val="002F7DF3"/>
    <w:rsid w:val="002F7FE7"/>
    <w:rsid w:val="00300DFB"/>
    <w:rsid w:val="00302381"/>
    <w:rsid w:val="00302941"/>
    <w:rsid w:val="00302A5B"/>
    <w:rsid w:val="00303D56"/>
    <w:rsid w:val="00304756"/>
    <w:rsid w:val="003060AF"/>
    <w:rsid w:val="003060C3"/>
    <w:rsid w:val="00306122"/>
    <w:rsid w:val="003078EE"/>
    <w:rsid w:val="00311A23"/>
    <w:rsid w:val="0031251A"/>
    <w:rsid w:val="00312C36"/>
    <w:rsid w:val="00313DA0"/>
    <w:rsid w:val="00314600"/>
    <w:rsid w:val="003158C8"/>
    <w:rsid w:val="00315EB8"/>
    <w:rsid w:val="00316162"/>
    <w:rsid w:val="003170F3"/>
    <w:rsid w:val="00320E07"/>
    <w:rsid w:val="00320FC6"/>
    <w:rsid w:val="003223DE"/>
    <w:rsid w:val="00322936"/>
    <w:rsid w:val="00322EF1"/>
    <w:rsid w:val="00325AA1"/>
    <w:rsid w:val="0032650E"/>
    <w:rsid w:val="00326DA8"/>
    <w:rsid w:val="00327109"/>
    <w:rsid w:val="0032721B"/>
    <w:rsid w:val="00327932"/>
    <w:rsid w:val="00327F2B"/>
    <w:rsid w:val="00330543"/>
    <w:rsid w:val="00330F30"/>
    <w:rsid w:val="003314BC"/>
    <w:rsid w:val="0033237D"/>
    <w:rsid w:val="00332748"/>
    <w:rsid w:val="00333647"/>
    <w:rsid w:val="003336A6"/>
    <w:rsid w:val="0034050E"/>
    <w:rsid w:val="0034118E"/>
    <w:rsid w:val="003454BC"/>
    <w:rsid w:val="00346B6D"/>
    <w:rsid w:val="00350581"/>
    <w:rsid w:val="00350A3F"/>
    <w:rsid w:val="003511D9"/>
    <w:rsid w:val="0035198F"/>
    <w:rsid w:val="00351A16"/>
    <w:rsid w:val="0035371A"/>
    <w:rsid w:val="00353B55"/>
    <w:rsid w:val="00353FE5"/>
    <w:rsid w:val="00355E77"/>
    <w:rsid w:val="003562BD"/>
    <w:rsid w:val="00357CC3"/>
    <w:rsid w:val="003611DD"/>
    <w:rsid w:val="00361C10"/>
    <w:rsid w:val="00362991"/>
    <w:rsid w:val="00365B4E"/>
    <w:rsid w:val="00365BF1"/>
    <w:rsid w:val="003678ED"/>
    <w:rsid w:val="00367A56"/>
    <w:rsid w:val="00370097"/>
    <w:rsid w:val="00370579"/>
    <w:rsid w:val="0037135E"/>
    <w:rsid w:val="00372202"/>
    <w:rsid w:val="00372A86"/>
    <w:rsid w:val="00372C91"/>
    <w:rsid w:val="0037330A"/>
    <w:rsid w:val="003733EE"/>
    <w:rsid w:val="00373D53"/>
    <w:rsid w:val="0037528E"/>
    <w:rsid w:val="003756FA"/>
    <w:rsid w:val="00377438"/>
    <w:rsid w:val="00377453"/>
    <w:rsid w:val="00377555"/>
    <w:rsid w:val="003808F2"/>
    <w:rsid w:val="003816AB"/>
    <w:rsid w:val="003842F2"/>
    <w:rsid w:val="0038485F"/>
    <w:rsid w:val="00384ADC"/>
    <w:rsid w:val="00384C78"/>
    <w:rsid w:val="0038622B"/>
    <w:rsid w:val="003865B0"/>
    <w:rsid w:val="00386ADA"/>
    <w:rsid w:val="003919A2"/>
    <w:rsid w:val="00392BB4"/>
    <w:rsid w:val="003930FF"/>
    <w:rsid w:val="00393108"/>
    <w:rsid w:val="0039389D"/>
    <w:rsid w:val="00394207"/>
    <w:rsid w:val="00395304"/>
    <w:rsid w:val="003973B5"/>
    <w:rsid w:val="00397850"/>
    <w:rsid w:val="003A12EC"/>
    <w:rsid w:val="003A152C"/>
    <w:rsid w:val="003A1905"/>
    <w:rsid w:val="003A2BF2"/>
    <w:rsid w:val="003A31AA"/>
    <w:rsid w:val="003A3AAD"/>
    <w:rsid w:val="003A5B90"/>
    <w:rsid w:val="003B26EE"/>
    <w:rsid w:val="003B3987"/>
    <w:rsid w:val="003B3E59"/>
    <w:rsid w:val="003B5506"/>
    <w:rsid w:val="003B611C"/>
    <w:rsid w:val="003B67C9"/>
    <w:rsid w:val="003B71A1"/>
    <w:rsid w:val="003B7882"/>
    <w:rsid w:val="003C12A9"/>
    <w:rsid w:val="003C1681"/>
    <w:rsid w:val="003C1757"/>
    <w:rsid w:val="003C1BFF"/>
    <w:rsid w:val="003C1DCD"/>
    <w:rsid w:val="003C317F"/>
    <w:rsid w:val="003C4259"/>
    <w:rsid w:val="003C594D"/>
    <w:rsid w:val="003C6DD2"/>
    <w:rsid w:val="003C7C8E"/>
    <w:rsid w:val="003D15F2"/>
    <w:rsid w:val="003D1B58"/>
    <w:rsid w:val="003D2FFF"/>
    <w:rsid w:val="003D4BB7"/>
    <w:rsid w:val="003D5617"/>
    <w:rsid w:val="003D5C69"/>
    <w:rsid w:val="003D6590"/>
    <w:rsid w:val="003D7477"/>
    <w:rsid w:val="003D7D06"/>
    <w:rsid w:val="003E1440"/>
    <w:rsid w:val="003E2125"/>
    <w:rsid w:val="003E3BB1"/>
    <w:rsid w:val="003E4019"/>
    <w:rsid w:val="003E4564"/>
    <w:rsid w:val="003E457A"/>
    <w:rsid w:val="003E45D7"/>
    <w:rsid w:val="003E51C3"/>
    <w:rsid w:val="003E53AC"/>
    <w:rsid w:val="003E5B22"/>
    <w:rsid w:val="003E61F4"/>
    <w:rsid w:val="003E7070"/>
    <w:rsid w:val="003F0F7E"/>
    <w:rsid w:val="003F15FF"/>
    <w:rsid w:val="003F2353"/>
    <w:rsid w:val="003F6212"/>
    <w:rsid w:val="003F6ADC"/>
    <w:rsid w:val="003F6B4A"/>
    <w:rsid w:val="003F78F8"/>
    <w:rsid w:val="00400037"/>
    <w:rsid w:val="00400E61"/>
    <w:rsid w:val="004038A2"/>
    <w:rsid w:val="00404BC5"/>
    <w:rsid w:val="004107D2"/>
    <w:rsid w:val="00411CBA"/>
    <w:rsid w:val="004128E8"/>
    <w:rsid w:val="00412BCB"/>
    <w:rsid w:val="004146B4"/>
    <w:rsid w:val="00415C40"/>
    <w:rsid w:val="0041651B"/>
    <w:rsid w:val="00416E6E"/>
    <w:rsid w:val="00417387"/>
    <w:rsid w:val="00420E69"/>
    <w:rsid w:val="00420ED9"/>
    <w:rsid w:val="004224FF"/>
    <w:rsid w:val="00425410"/>
    <w:rsid w:val="00426A60"/>
    <w:rsid w:val="004277FF"/>
    <w:rsid w:val="00430A35"/>
    <w:rsid w:val="0043124A"/>
    <w:rsid w:val="0043530F"/>
    <w:rsid w:val="004364B5"/>
    <w:rsid w:val="00436941"/>
    <w:rsid w:val="00440B25"/>
    <w:rsid w:val="00440B96"/>
    <w:rsid w:val="0044207A"/>
    <w:rsid w:val="004425B6"/>
    <w:rsid w:val="004435FA"/>
    <w:rsid w:val="00445240"/>
    <w:rsid w:val="004453F9"/>
    <w:rsid w:val="00451FA6"/>
    <w:rsid w:val="0045247C"/>
    <w:rsid w:val="00452993"/>
    <w:rsid w:val="00452C40"/>
    <w:rsid w:val="00452E26"/>
    <w:rsid w:val="004541E7"/>
    <w:rsid w:val="00454ECB"/>
    <w:rsid w:val="0045567E"/>
    <w:rsid w:val="00456960"/>
    <w:rsid w:val="00460B9D"/>
    <w:rsid w:val="004614A5"/>
    <w:rsid w:val="00461521"/>
    <w:rsid w:val="00461F7F"/>
    <w:rsid w:val="0046468F"/>
    <w:rsid w:val="00465D0D"/>
    <w:rsid w:val="00470648"/>
    <w:rsid w:val="0047088A"/>
    <w:rsid w:val="00470DC5"/>
    <w:rsid w:val="0047106F"/>
    <w:rsid w:val="004713C1"/>
    <w:rsid w:val="00472707"/>
    <w:rsid w:val="00473491"/>
    <w:rsid w:val="00473B7A"/>
    <w:rsid w:val="00473E4B"/>
    <w:rsid w:val="00474E41"/>
    <w:rsid w:val="004751CD"/>
    <w:rsid w:val="00475257"/>
    <w:rsid w:val="004755EC"/>
    <w:rsid w:val="00475F0E"/>
    <w:rsid w:val="00476EF7"/>
    <w:rsid w:val="00476FB2"/>
    <w:rsid w:val="00477424"/>
    <w:rsid w:val="0048248C"/>
    <w:rsid w:val="0048471D"/>
    <w:rsid w:val="00484729"/>
    <w:rsid w:val="00485210"/>
    <w:rsid w:val="004859A2"/>
    <w:rsid w:val="00486F0F"/>
    <w:rsid w:val="00490068"/>
    <w:rsid w:val="00490A1C"/>
    <w:rsid w:val="00490F39"/>
    <w:rsid w:val="0049149B"/>
    <w:rsid w:val="004916F6"/>
    <w:rsid w:val="00491ED2"/>
    <w:rsid w:val="004933AC"/>
    <w:rsid w:val="00493416"/>
    <w:rsid w:val="00493A80"/>
    <w:rsid w:val="0049693A"/>
    <w:rsid w:val="00496B94"/>
    <w:rsid w:val="00496EF2"/>
    <w:rsid w:val="004A0A88"/>
    <w:rsid w:val="004A0F4F"/>
    <w:rsid w:val="004A1168"/>
    <w:rsid w:val="004A1752"/>
    <w:rsid w:val="004A1949"/>
    <w:rsid w:val="004A2A6E"/>
    <w:rsid w:val="004A2AFB"/>
    <w:rsid w:val="004A2B16"/>
    <w:rsid w:val="004A2C23"/>
    <w:rsid w:val="004A317C"/>
    <w:rsid w:val="004A38DA"/>
    <w:rsid w:val="004A3DCC"/>
    <w:rsid w:val="004A47EA"/>
    <w:rsid w:val="004A4A03"/>
    <w:rsid w:val="004A5031"/>
    <w:rsid w:val="004A50A8"/>
    <w:rsid w:val="004A57AC"/>
    <w:rsid w:val="004A5D36"/>
    <w:rsid w:val="004A5DAD"/>
    <w:rsid w:val="004A74D4"/>
    <w:rsid w:val="004B036E"/>
    <w:rsid w:val="004B053A"/>
    <w:rsid w:val="004B06AC"/>
    <w:rsid w:val="004B0D36"/>
    <w:rsid w:val="004B0F7C"/>
    <w:rsid w:val="004B112B"/>
    <w:rsid w:val="004B29AC"/>
    <w:rsid w:val="004B609D"/>
    <w:rsid w:val="004B66D8"/>
    <w:rsid w:val="004C01D1"/>
    <w:rsid w:val="004C25F7"/>
    <w:rsid w:val="004C39C2"/>
    <w:rsid w:val="004C3EBA"/>
    <w:rsid w:val="004C436F"/>
    <w:rsid w:val="004C473C"/>
    <w:rsid w:val="004C5648"/>
    <w:rsid w:val="004C701C"/>
    <w:rsid w:val="004C7994"/>
    <w:rsid w:val="004C7A1B"/>
    <w:rsid w:val="004D1E86"/>
    <w:rsid w:val="004D5DDD"/>
    <w:rsid w:val="004D705B"/>
    <w:rsid w:val="004E0E5F"/>
    <w:rsid w:val="004E163A"/>
    <w:rsid w:val="004E2162"/>
    <w:rsid w:val="004E2817"/>
    <w:rsid w:val="004E2DF4"/>
    <w:rsid w:val="004E3C8C"/>
    <w:rsid w:val="004E3D83"/>
    <w:rsid w:val="004E3DF5"/>
    <w:rsid w:val="004E3FE7"/>
    <w:rsid w:val="004E486C"/>
    <w:rsid w:val="004E4B31"/>
    <w:rsid w:val="004E502C"/>
    <w:rsid w:val="004E540D"/>
    <w:rsid w:val="004E761C"/>
    <w:rsid w:val="004F0415"/>
    <w:rsid w:val="004F1987"/>
    <w:rsid w:val="004F1FDC"/>
    <w:rsid w:val="004F2B1A"/>
    <w:rsid w:val="004F2B80"/>
    <w:rsid w:val="004F5FA4"/>
    <w:rsid w:val="004F6301"/>
    <w:rsid w:val="004F64EE"/>
    <w:rsid w:val="004F6CB3"/>
    <w:rsid w:val="004F7142"/>
    <w:rsid w:val="004F7640"/>
    <w:rsid w:val="00500CC7"/>
    <w:rsid w:val="00502AC4"/>
    <w:rsid w:val="00503723"/>
    <w:rsid w:val="005046DB"/>
    <w:rsid w:val="00507009"/>
    <w:rsid w:val="00507279"/>
    <w:rsid w:val="005072D0"/>
    <w:rsid w:val="005073E1"/>
    <w:rsid w:val="0051044F"/>
    <w:rsid w:val="00511D00"/>
    <w:rsid w:val="00512413"/>
    <w:rsid w:val="00512695"/>
    <w:rsid w:val="00513A2F"/>
    <w:rsid w:val="00514239"/>
    <w:rsid w:val="00514640"/>
    <w:rsid w:val="00515B5C"/>
    <w:rsid w:val="0051680E"/>
    <w:rsid w:val="005204A7"/>
    <w:rsid w:val="00521176"/>
    <w:rsid w:val="0052427B"/>
    <w:rsid w:val="00524E03"/>
    <w:rsid w:val="00525B92"/>
    <w:rsid w:val="005268C4"/>
    <w:rsid w:val="00526E58"/>
    <w:rsid w:val="00530325"/>
    <w:rsid w:val="00530781"/>
    <w:rsid w:val="0053144E"/>
    <w:rsid w:val="005328E8"/>
    <w:rsid w:val="00532E0F"/>
    <w:rsid w:val="005335CD"/>
    <w:rsid w:val="005339D9"/>
    <w:rsid w:val="0053573E"/>
    <w:rsid w:val="00536BDA"/>
    <w:rsid w:val="0054091F"/>
    <w:rsid w:val="00541090"/>
    <w:rsid w:val="00541435"/>
    <w:rsid w:val="00542CBA"/>
    <w:rsid w:val="005444D8"/>
    <w:rsid w:val="00544AF8"/>
    <w:rsid w:val="00546289"/>
    <w:rsid w:val="00552686"/>
    <w:rsid w:val="005531F9"/>
    <w:rsid w:val="00554B97"/>
    <w:rsid w:val="00556A18"/>
    <w:rsid w:val="00556F31"/>
    <w:rsid w:val="00557CAD"/>
    <w:rsid w:val="0056184F"/>
    <w:rsid w:val="005621C9"/>
    <w:rsid w:val="005628C3"/>
    <w:rsid w:val="00562E15"/>
    <w:rsid w:val="005634D7"/>
    <w:rsid w:val="00563E6F"/>
    <w:rsid w:val="00564A2A"/>
    <w:rsid w:val="00564E22"/>
    <w:rsid w:val="00565150"/>
    <w:rsid w:val="00567C07"/>
    <w:rsid w:val="00570EBF"/>
    <w:rsid w:val="00572E19"/>
    <w:rsid w:val="00573015"/>
    <w:rsid w:val="005752AA"/>
    <w:rsid w:val="00581D8B"/>
    <w:rsid w:val="0058351E"/>
    <w:rsid w:val="0058423F"/>
    <w:rsid w:val="005845BF"/>
    <w:rsid w:val="005870A8"/>
    <w:rsid w:val="005872F1"/>
    <w:rsid w:val="00591C19"/>
    <w:rsid w:val="00592842"/>
    <w:rsid w:val="00592C80"/>
    <w:rsid w:val="00592D35"/>
    <w:rsid w:val="00593E84"/>
    <w:rsid w:val="0059434D"/>
    <w:rsid w:val="0059647C"/>
    <w:rsid w:val="00597198"/>
    <w:rsid w:val="005A0016"/>
    <w:rsid w:val="005A09A5"/>
    <w:rsid w:val="005A5507"/>
    <w:rsid w:val="005A564B"/>
    <w:rsid w:val="005A6487"/>
    <w:rsid w:val="005A66DF"/>
    <w:rsid w:val="005A73EE"/>
    <w:rsid w:val="005B13BB"/>
    <w:rsid w:val="005B4D60"/>
    <w:rsid w:val="005B5CF6"/>
    <w:rsid w:val="005B63E0"/>
    <w:rsid w:val="005B7561"/>
    <w:rsid w:val="005C1B28"/>
    <w:rsid w:val="005C2A72"/>
    <w:rsid w:val="005C3005"/>
    <w:rsid w:val="005C54D8"/>
    <w:rsid w:val="005C79D6"/>
    <w:rsid w:val="005D0200"/>
    <w:rsid w:val="005D02BE"/>
    <w:rsid w:val="005D4CE8"/>
    <w:rsid w:val="005E0107"/>
    <w:rsid w:val="005E09B3"/>
    <w:rsid w:val="005E0D66"/>
    <w:rsid w:val="005E2B25"/>
    <w:rsid w:val="005E5FBC"/>
    <w:rsid w:val="005E67D7"/>
    <w:rsid w:val="005F05EC"/>
    <w:rsid w:val="005F138D"/>
    <w:rsid w:val="005F5D77"/>
    <w:rsid w:val="005F62D6"/>
    <w:rsid w:val="005F633A"/>
    <w:rsid w:val="005F7F73"/>
    <w:rsid w:val="00607A4F"/>
    <w:rsid w:val="00610E78"/>
    <w:rsid w:val="00611286"/>
    <w:rsid w:val="00611948"/>
    <w:rsid w:val="006137AD"/>
    <w:rsid w:val="006142D1"/>
    <w:rsid w:val="00614F12"/>
    <w:rsid w:val="006151E6"/>
    <w:rsid w:val="00615A06"/>
    <w:rsid w:val="006163B3"/>
    <w:rsid w:val="0062000C"/>
    <w:rsid w:val="006207C1"/>
    <w:rsid w:val="00620967"/>
    <w:rsid w:val="00620D2A"/>
    <w:rsid w:val="00622161"/>
    <w:rsid w:val="00625374"/>
    <w:rsid w:val="00625A91"/>
    <w:rsid w:val="006302E1"/>
    <w:rsid w:val="0063225F"/>
    <w:rsid w:val="006324C9"/>
    <w:rsid w:val="00632F3A"/>
    <w:rsid w:val="0063405A"/>
    <w:rsid w:val="006347B3"/>
    <w:rsid w:val="00634FE3"/>
    <w:rsid w:val="0063518A"/>
    <w:rsid w:val="006355BD"/>
    <w:rsid w:val="00635B4F"/>
    <w:rsid w:val="00637641"/>
    <w:rsid w:val="00640EE2"/>
    <w:rsid w:val="00641B17"/>
    <w:rsid w:val="00641C6B"/>
    <w:rsid w:val="00641CC2"/>
    <w:rsid w:val="00641F7C"/>
    <w:rsid w:val="0064283C"/>
    <w:rsid w:val="0064488A"/>
    <w:rsid w:val="00644A73"/>
    <w:rsid w:val="006452E9"/>
    <w:rsid w:val="00645968"/>
    <w:rsid w:val="00647150"/>
    <w:rsid w:val="00647AE1"/>
    <w:rsid w:val="006502F7"/>
    <w:rsid w:val="00651DB6"/>
    <w:rsid w:val="006527BE"/>
    <w:rsid w:val="006558D4"/>
    <w:rsid w:val="00655DF1"/>
    <w:rsid w:val="0065650A"/>
    <w:rsid w:val="0065679B"/>
    <w:rsid w:val="00656D7C"/>
    <w:rsid w:val="00657193"/>
    <w:rsid w:val="006612A6"/>
    <w:rsid w:val="00661F60"/>
    <w:rsid w:val="00662C89"/>
    <w:rsid w:val="00663B76"/>
    <w:rsid w:val="00664212"/>
    <w:rsid w:val="00665083"/>
    <w:rsid w:val="006652DA"/>
    <w:rsid w:val="006654F4"/>
    <w:rsid w:val="00667A1D"/>
    <w:rsid w:val="00670A88"/>
    <w:rsid w:val="006723A5"/>
    <w:rsid w:val="006735A0"/>
    <w:rsid w:val="00673692"/>
    <w:rsid w:val="00674B01"/>
    <w:rsid w:val="00675E30"/>
    <w:rsid w:val="006762BB"/>
    <w:rsid w:val="00680282"/>
    <w:rsid w:val="006808C0"/>
    <w:rsid w:val="006832C1"/>
    <w:rsid w:val="00684A60"/>
    <w:rsid w:val="006853E5"/>
    <w:rsid w:val="006878F5"/>
    <w:rsid w:val="0069003F"/>
    <w:rsid w:val="006900A2"/>
    <w:rsid w:val="00690698"/>
    <w:rsid w:val="006908C2"/>
    <w:rsid w:val="0069123E"/>
    <w:rsid w:val="0069168D"/>
    <w:rsid w:val="00692118"/>
    <w:rsid w:val="00692B32"/>
    <w:rsid w:val="00692E99"/>
    <w:rsid w:val="00694451"/>
    <w:rsid w:val="006973DD"/>
    <w:rsid w:val="00697746"/>
    <w:rsid w:val="006A0FE8"/>
    <w:rsid w:val="006A308E"/>
    <w:rsid w:val="006A4486"/>
    <w:rsid w:val="006A4D95"/>
    <w:rsid w:val="006A5405"/>
    <w:rsid w:val="006A5407"/>
    <w:rsid w:val="006B2077"/>
    <w:rsid w:val="006B2E0A"/>
    <w:rsid w:val="006B3BCA"/>
    <w:rsid w:val="006B4BBD"/>
    <w:rsid w:val="006B58FA"/>
    <w:rsid w:val="006B647F"/>
    <w:rsid w:val="006C033C"/>
    <w:rsid w:val="006C0E7C"/>
    <w:rsid w:val="006C194F"/>
    <w:rsid w:val="006C200B"/>
    <w:rsid w:val="006C3295"/>
    <w:rsid w:val="006C3959"/>
    <w:rsid w:val="006C3BE5"/>
    <w:rsid w:val="006C66DB"/>
    <w:rsid w:val="006C74B8"/>
    <w:rsid w:val="006D14C2"/>
    <w:rsid w:val="006D1CEB"/>
    <w:rsid w:val="006D36EF"/>
    <w:rsid w:val="006D4069"/>
    <w:rsid w:val="006D517B"/>
    <w:rsid w:val="006D5E82"/>
    <w:rsid w:val="006D787D"/>
    <w:rsid w:val="006E05F7"/>
    <w:rsid w:val="006E0D2E"/>
    <w:rsid w:val="006E1A62"/>
    <w:rsid w:val="006E21E9"/>
    <w:rsid w:val="006E2464"/>
    <w:rsid w:val="006E2B90"/>
    <w:rsid w:val="006E4FBD"/>
    <w:rsid w:val="006F2D27"/>
    <w:rsid w:val="006F5C48"/>
    <w:rsid w:val="006F663E"/>
    <w:rsid w:val="00700B1C"/>
    <w:rsid w:val="00701C68"/>
    <w:rsid w:val="007020C6"/>
    <w:rsid w:val="00703746"/>
    <w:rsid w:val="00703BB3"/>
    <w:rsid w:val="00705206"/>
    <w:rsid w:val="007059B2"/>
    <w:rsid w:val="007062CD"/>
    <w:rsid w:val="00706AE5"/>
    <w:rsid w:val="00713011"/>
    <w:rsid w:val="007130AD"/>
    <w:rsid w:val="00715EB4"/>
    <w:rsid w:val="00717193"/>
    <w:rsid w:val="00717A09"/>
    <w:rsid w:val="00720649"/>
    <w:rsid w:val="007209DB"/>
    <w:rsid w:val="00721102"/>
    <w:rsid w:val="00721CC1"/>
    <w:rsid w:val="00721F85"/>
    <w:rsid w:val="007227CB"/>
    <w:rsid w:val="007265FE"/>
    <w:rsid w:val="007312B8"/>
    <w:rsid w:val="007321D5"/>
    <w:rsid w:val="0073385B"/>
    <w:rsid w:val="0073437B"/>
    <w:rsid w:val="00734A30"/>
    <w:rsid w:val="00734B2F"/>
    <w:rsid w:val="007358CA"/>
    <w:rsid w:val="0073594F"/>
    <w:rsid w:val="007400B5"/>
    <w:rsid w:val="00740C28"/>
    <w:rsid w:val="00740CAD"/>
    <w:rsid w:val="0074122A"/>
    <w:rsid w:val="007413AE"/>
    <w:rsid w:val="0074207D"/>
    <w:rsid w:val="00743EB2"/>
    <w:rsid w:val="0074503B"/>
    <w:rsid w:val="00745EFA"/>
    <w:rsid w:val="00747CD4"/>
    <w:rsid w:val="00750465"/>
    <w:rsid w:val="0075062F"/>
    <w:rsid w:val="00751BC9"/>
    <w:rsid w:val="00753880"/>
    <w:rsid w:val="00754C2F"/>
    <w:rsid w:val="0075578D"/>
    <w:rsid w:val="0075580B"/>
    <w:rsid w:val="007562AB"/>
    <w:rsid w:val="0076102B"/>
    <w:rsid w:val="00761488"/>
    <w:rsid w:val="00761B18"/>
    <w:rsid w:val="00761C01"/>
    <w:rsid w:val="00762AFD"/>
    <w:rsid w:val="00764070"/>
    <w:rsid w:val="00765555"/>
    <w:rsid w:val="00765F00"/>
    <w:rsid w:val="00767541"/>
    <w:rsid w:val="00771DF7"/>
    <w:rsid w:val="007728B8"/>
    <w:rsid w:val="00773165"/>
    <w:rsid w:val="00774B32"/>
    <w:rsid w:val="007757EB"/>
    <w:rsid w:val="00776248"/>
    <w:rsid w:val="00776EF3"/>
    <w:rsid w:val="00777315"/>
    <w:rsid w:val="00777CDE"/>
    <w:rsid w:val="00780523"/>
    <w:rsid w:val="00781840"/>
    <w:rsid w:val="00781D09"/>
    <w:rsid w:val="007842CD"/>
    <w:rsid w:val="0078447C"/>
    <w:rsid w:val="00784A07"/>
    <w:rsid w:val="00786D7C"/>
    <w:rsid w:val="007910DF"/>
    <w:rsid w:val="00791DF1"/>
    <w:rsid w:val="007929AA"/>
    <w:rsid w:val="00792C1F"/>
    <w:rsid w:val="007930AD"/>
    <w:rsid w:val="00794D2F"/>
    <w:rsid w:val="007950B9"/>
    <w:rsid w:val="00797119"/>
    <w:rsid w:val="00797352"/>
    <w:rsid w:val="0079766B"/>
    <w:rsid w:val="007A09EE"/>
    <w:rsid w:val="007A0C10"/>
    <w:rsid w:val="007A22B9"/>
    <w:rsid w:val="007A3DD3"/>
    <w:rsid w:val="007A4B20"/>
    <w:rsid w:val="007A689E"/>
    <w:rsid w:val="007A74CE"/>
    <w:rsid w:val="007B0642"/>
    <w:rsid w:val="007B0AF0"/>
    <w:rsid w:val="007B0C32"/>
    <w:rsid w:val="007B1656"/>
    <w:rsid w:val="007B1E82"/>
    <w:rsid w:val="007B1F80"/>
    <w:rsid w:val="007B2282"/>
    <w:rsid w:val="007B6126"/>
    <w:rsid w:val="007B67D0"/>
    <w:rsid w:val="007B6AF7"/>
    <w:rsid w:val="007B7402"/>
    <w:rsid w:val="007B7DCB"/>
    <w:rsid w:val="007C1018"/>
    <w:rsid w:val="007C157D"/>
    <w:rsid w:val="007C23C0"/>
    <w:rsid w:val="007C2D4E"/>
    <w:rsid w:val="007C2F69"/>
    <w:rsid w:val="007C494B"/>
    <w:rsid w:val="007C5E63"/>
    <w:rsid w:val="007C6310"/>
    <w:rsid w:val="007C6597"/>
    <w:rsid w:val="007C6A4F"/>
    <w:rsid w:val="007D1B07"/>
    <w:rsid w:val="007D1CE1"/>
    <w:rsid w:val="007D40A1"/>
    <w:rsid w:val="007D5BA6"/>
    <w:rsid w:val="007D7994"/>
    <w:rsid w:val="007D7D12"/>
    <w:rsid w:val="007E23B7"/>
    <w:rsid w:val="007E3988"/>
    <w:rsid w:val="007E4587"/>
    <w:rsid w:val="007E5925"/>
    <w:rsid w:val="007E5E74"/>
    <w:rsid w:val="007E728A"/>
    <w:rsid w:val="007E7AB8"/>
    <w:rsid w:val="007F1E29"/>
    <w:rsid w:val="007F3104"/>
    <w:rsid w:val="007F36F2"/>
    <w:rsid w:val="007F600E"/>
    <w:rsid w:val="007F6727"/>
    <w:rsid w:val="007F6AE4"/>
    <w:rsid w:val="007F6D64"/>
    <w:rsid w:val="007F7E11"/>
    <w:rsid w:val="00801670"/>
    <w:rsid w:val="00804565"/>
    <w:rsid w:val="008052F3"/>
    <w:rsid w:val="00805A75"/>
    <w:rsid w:val="0080703C"/>
    <w:rsid w:val="008078AB"/>
    <w:rsid w:val="00807FD9"/>
    <w:rsid w:val="008100FD"/>
    <w:rsid w:val="008109FF"/>
    <w:rsid w:val="00812F59"/>
    <w:rsid w:val="0081323C"/>
    <w:rsid w:val="008144A1"/>
    <w:rsid w:val="008146C3"/>
    <w:rsid w:val="00816243"/>
    <w:rsid w:val="00821346"/>
    <w:rsid w:val="008237D2"/>
    <w:rsid w:val="00823D5A"/>
    <w:rsid w:val="00823D5B"/>
    <w:rsid w:val="00824903"/>
    <w:rsid w:val="0083163D"/>
    <w:rsid w:val="00832C6B"/>
    <w:rsid w:val="00832E22"/>
    <w:rsid w:val="008331BC"/>
    <w:rsid w:val="00834C63"/>
    <w:rsid w:val="00835931"/>
    <w:rsid w:val="00835FC9"/>
    <w:rsid w:val="00836F52"/>
    <w:rsid w:val="008374AD"/>
    <w:rsid w:val="00840CF6"/>
    <w:rsid w:val="00842A63"/>
    <w:rsid w:val="008437B3"/>
    <w:rsid w:val="00843FDF"/>
    <w:rsid w:val="008442D4"/>
    <w:rsid w:val="00845227"/>
    <w:rsid w:val="008458E2"/>
    <w:rsid w:val="00846707"/>
    <w:rsid w:val="00847D2C"/>
    <w:rsid w:val="00850D8B"/>
    <w:rsid w:val="008511B9"/>
    <w:rsid w:val="00852499"/>
    <w:rsid w:val="0085400C"/>
    <w:rsid w:val="0085427A"/>
    <w:rsid w:val="00855801"/>
    <w:rsid w:val="00855AFE"/>
    <w:rsid w:val="00856232"/>
    <w:rsid w:val="0085679A"/>
    <w:rsid w:val="0086046C"/>
    <w:rsid w:val="00860F12"/>
    <w:rsid w:val="00863A41"/>
    <w:rsid w:val="008658E1"/>
    <w:rsid w:val="008667BD"/>
    <w:rsid w:val="008673F3"/>
    <w:rsid w:val="00870CE2"/>
    <w:rsid w:val="00871BB1"/>
    <w:rsid w:val="00872613"/>
    <w:rsid w:val="00874BF6"/>
    <w:rsid w:val="0087568F"/>
    <w:rsid w:val="00877BD4"/>
    <w:rsid w:val="0088174B"/>
    <w:rsid w:val="00881CF9"/>
    <w:rsid w:val="008837A7"/>
    <w:rsid w:val="0088416B"/>
    <w:rsid w:val="0088525A"/>
    <w:rsid w:val="00885604"/>
    <w:rsid w:val="008878D4"/>
    <w:rsid w:val="00890644"/>
    <w:rsid w:val="0089078C"/>
    <w:rsid w:val="008914F6"/>
    <w:rsid w:val="00891715"/>
    <w:rsid w:val="00891EB3"/>
    <w:rsid w:val="00892E05"/>
    <w:rsid w:val="0089398E"/>
    <w:rsid w:val="00893CD4"/>
    <w:rsid w:val="0089421C"/>
    <w:rsid w:val="008A07ED"/>
    <w:rsid w:val="008A0F90"/>
    <w:rsid w:val="008A0FBC"/>
    <w:rsid w:val="008A2E14"/>
    <w:rsid w:val="008A3C8B"/>
    <w:rsid w:val="008A3F95"/>
    <w:rsid w:val="008A462E"/>
    <w:rsid w:val="008A484F"/>
    <w:rsid w:val="008A773F"/>
    <w:rsid w:val="008A7848"/>
    <w:rsid w:val="008A7A95"/>
    <w:rsid w:val="008B08EA"/>
    <w:rsid w:val="008B0A63"/>
    <w:rsid w:val="008B326D"/>
    <w:rsid w:val="008B32D3"/>
    <w:rsid w:val="008B350E"/>
    <w:rsid w:val="008B386A"/>
    <w:rsid w:val="008B39A9"/>
    <w:rsid w:val="008B4298"/>
    <w:rsid w:val="008B42B7"/>
    <w:rsid w:val="008B6541"/>
    <w:rsid w:val="008B749E"/>
    <w:rsid w:val="008B74F2"/>
    <w:rsid w:val="008C0064"/>
    <w:rsid w:val="008C028B"/>
    <w:rsid w:val="008C0857"/>
    <w:rsid w:val="008C1392"/>
    <w:rsid w:val="008C23E3"/>
    <w:rsid w:val="008C2F05"/>
    <w:rsid w:val="008C3860"/>
    <w:rsid w:val="008C4100"/>
    <w:rsid w:val="008C42C7"/>
    <w:rsid w:val="008C4C1A"/>
    <w:rsid w:val="008C53B1"/>
    <w:rsid w:val="008C5B09"/>
    <w:rsid w:val="008C671C"/>
    <w:rsid w:val="008C72F7"/>
    <w:rsid w:val="008D0598"/>
    <w:rsid w:val="008D233A"/>
    <w:rsid w:val="008D3100"/>
    <w:rsid w:val="008D698E"/>
    <w:rsid w:val="008E02B5"/>
    <w:rsid w:val="008E35B7"/>
    <w:rsid w:val="008E4F67"/>
    <w:rsid w:val="008E56FE"/>
    <w:rsid w:val="008E5DA7"/>
    <w:rsid w:val="008E6478"/>
    <w:rsid w:val="008E658C"/>
    <w:rsid w:val="008E6FF0"/>
    <w:rsid w:val="008E71A9"/>
    <w:rsid w:val="008F05D5"/>
    <w:rsid w:val="008F08CA"/>
    <w:rsid w:val="008F1441"/>
    <w:rsid w:val="008F48C8"/>
    <w:rsid w:val="008F61FC"/>
    <w:rsid w:val="008F6C08"/>
    <w:rsid w:val="009066F7"/>
    <w:rsid w:val="00910AFD"/>
    <w:rsid w:val="00910EEB"/>
    <w:rsid w:val="00912BCB"/>
    <w:rsid w:val="009131F7"/>
    <w:rsid w:val="00917D2E"/>
    <w:rsid w:val="00920043"/>
    <w:rsid w:val="0092078D"/>
    <w:rsid w:val="00921788"/>
    <w:rsid w:val="009218BA"/>
    <w:rsid w:val="00923FF4"/>
    <w:rsid w:val="00925A77"/>
    <w:rsid w:val="00925B29"/>
    <w:rsid w:val="00926BA7"/>
    <w:rsid w:val="00927B72"/>
    <w:rsid w:val="00927CCE"/>
    <w:rsid w:val="009322F5"/>
    <w:rsid w:val="0093324A"/>
    <w:rsid w:val="00934211"/>
    <w:rsid w:val="00935713"/>
    <w:rsid w:val="0093655E"/>
    <w:rsid w:val="009426DA"/>
    <w:rsid w:val="009427D3"/>
    <w:rsid w:val="009447DC"/>
    <w:rsid w:val="00946C9C"/>
    <w:rsid w:val="009471E4"/>
    <w:rsid w:val="009538E5"/>
    <w:rsid w:val="00953A90"/>
    <w:rsid w:val="00953F2E"/>
    <w:rsid w:val="00955D51"/>
    <w:rsid w:val="0096040E"/>
    <w:rsid w:val="00960DD2"/>
    <w:rsid w:val="009625DB"/>
    <w:rsid w:val="00962848"/>
    <w:rsid w:val="00962859"/>
    <w:rsid w:val="00962B40"/>
    <w:rsid w:val="00963521"/>
    <w:rsid w:val="00963D40"/>
    <w:rsid w:val="00964590"/>
    <w:rsid w:val="00965933"/>
    <w:rsid w:val="009702F4"/>
    <w:rsid w:val="0097276E"/>
    <w:rsid w:val="00972F63"/>
    <w:rsid w:val="00973B39"/>
    <w:rsid w:val="00976620"/>
    <w:rsid w:val="00976F9F"/>
    <w:rsid w:val="00976FB3"/>
    <w:rsid w:val="0097775D"/>
    <w:rsid w:val="00980838"/>
    <w:rsid w:val="009826E0"/>
    <w:rsid w:val="00982DA5"/>
    <w:rsid w:val="00983F93"/>
    <w:rsid w:val="00985863"/>
    <w:rsid w:val="00985BAF"/>
    <w:rsid w:val="009860FF"/>
    <w:rsid w:val="00986D7C"/>
    <w:rsid w:val="0098734E"/>
    <w:rsid w:val="00987E62"/>
    <w:rsid w:val="009908B3"/>
    <w:rsid w:val="00992E4A"/>
    <w:rsid w:val="00994DAD"/>
    <w:rsid w:val="00995759"/>
    <w:rsid w:val="009959DE"/>
    <w:rsid w:val="009965B8"/>
    <w:rsid w:val="009A373A"/>
    <w:rsid w:val="009A4F1F"/>
    <w:rsid w:val="009A5A35"/>
    <w:rsid w:val="009A673B"/>
    <w:rsid w:val="009B283F"/>
    <w:rsid w:val="009B4B26"/>
    <w:rsid w:val="009B5864"/>
    <w:rsid w:val="009B58DF"/>
    <w:rsid w:val="009B714A"/>
    <w:rsid w:val="009C0F60"/>
    <w:rsid w:val="009C25AA"/>
    <w:rsid w:val="009C2760"/>
    <w:rsid w:val="009C2F8E"/>
    <w:rsid w:val="009C3EEC"/>
    <w:rsid w:val="009C4719"/>
    <w:rsid w:val="009C4C38"/>
    <w:rsid w:val="009C5B3B"/>
    <w:rsid w:val="009C7608"/>
    <w:rsid w:val="009D0680"/>
    <w:rsid w:val="009D1050"/>
    <w:rsid w:val="009D4487"/>
    <w:rsid w:val="009D5848"/>
    <w:rsid w:val="009D7A18"/>
    <w:rsid w:val="009E126D"/>
    <w:rsid w:val="009E1CE2"/>
    <w:rsid w:val="009E3322"/>
    <w:rsid w:val="009E34E3"/>
    <w:rsid w:val="009E55C6"/>
    <w:rsid w:val="009E5E41"/>
    <w:rsid w:val="009E7A9E"/>
    <w:rsid w:val="009E7AE1"/>
    <w:rsid w:val="009F1050"/>
    <w:rsid w:val="009F1888"/>
    <w:rsid w:val="009F1D02"/>
    <w:rsid w:val="009F2ECC"/>
    <w:rsid w:val="009F31B4"/>
    <w:rsid w:val="009F37AC"/>
    <w:rsid w:val="009F549A"/>
    <w:rsid w:val="00A003A8"/>
    <w:rsid w:val="00A00F3C"/>
    <w:rsid w:val="00A03034"/>
    <w:rsid w:val="00A04495"/>
    <w:rsid w:val="00A053A2"/>
    <w:rsid w:val="00A06BBC"/>
    <w:rsid w:val="00A06EDA"/>
    <w:rsid w:val="00A070B3"/>
    <w:rsid w:val="00A10349"/>
    <w:rsid w:val="00A1040B"/>
    <w:rsid w:val="00A1119B"/>
    <w:rsid w:val="00A111B8"/>
    <w:rsid w:val="00A11A2B"/>
    <w:rsid w:val="00A11DCF"/>
    <w:rsid w:val="00A12779"/>
    <w:rsid w:val="00A131F6"/>
    <w:rsid w:val="00A16626"/>
    <w:rsid w:val="00A17689"/>
    <w:rsid w:val="00A17D1F"/>
    <w:rsid w:val="00A203A0"/>
    <w:rsid w:val="00A227BB"/>
    <w:rsid w:val="00A22C2E"/>
    <w:rsid w:val="00A22D31"/>
    <w:rsid w:val="00A22F21"/>
    <w:rsid w:val="00A24078"/>
    <w:rsid w:val="00A26304"/>
    <w:rsid w:val="00A2632F"/>
    <w:rsid w:val="00A276BC"/>
    <w:rsid w:val="00A30669"/>
    <w:rsid w:val="00A3075B"/>
    <w:rsid w:val="00A30B26"/>
    <w:rsid w:val="00A31A6C"/>
    <w:rsid w:val="00A32E49"/>
    <w:rsid w:val="00A34834"/>
    <w:rsid w:val="00A35A57"/>
    <w:rsid w:val="00A35F70"/>
    <w:rsid w:val="00A364EF"/>
    <w:rsid w:val="00A37274"/>
    <w:rsid w:val="00A37EFC"/>
    <w:rsid w:val="00A4183A"/>
    <w:rsid w:val="00A41AFA"/>
    <w:rsid w:val="00A4377D"/>
    <w:rsid w:val="00A44ADA"/>
    <w:rsid w:val="00A465D4"/>
    <w:rsid w:val="00A47988"/>
    <w:rsid w:val="00A51D19"/>
    <w:rsid w:val="00A52B21"/>
    <w:rsid w:val="00A543FE"/>
    <w:rsid w:val="00A55C81"/>
    <w:rsid w:val="00A560F2"/>
    <w:rsid w:val="00A5690E"/>
    <w:rsid w:val="00A6194D"/>
    <w:rsid w:val="00A619CB"/>
    <w:rsid w:val="00A62261"/>
    <w:rsid w:val="00A63C2F"/>
    <w:rsid w:val="00A65B8B"/>
    <w:rsid w:val="00A66259"/>
    <w:rsid w:val="00A66B36"/>
    <w:rsid w:val="00A72634"/>
    <w:rsid w:val="00A7268C"/>
    <w:rsid w:val="00A72C1B"/>
    <w:rsid w:val="00A73398"/>
    <w:rsid w:val="00A735F4"/>
    <w:rsid w:val="00A73A4B"/>
    <w:rsid w:val="00A75981"/>
    <w:rsid w:val="00A75DA7"/>
    <w:rsid w:val="00A76287"/>
    <w:rsid w:val="00A77BE8"/>
    <w:rsid w:val="00A834A8"/>
    <w:rsid w:val="00A837C8"/>
    <w:rsid w:val="00A844D4"/>
    <w:rsid w:val="00A85076"/>
    <w:rsid w:val="00A86CC4"/>
    <w:rsid w:val="00A92C44"/>
    <w:rsid w:val="00A93173"/>
    <w:rsid w:val="00A93EF1"/>
    <w:rsid w:val="00A941F5"/>
    <w:rsid w:val="00A95E7B"/>
    <w:rsid w:val="00A9618D"/>
    <w:rsid w:val="00A976A6"/>
    <w:rsid w:val="00AA0EE2"/>
    <w:rsid w:val="00AA1829"/>
    <w:rsid w:val="00AA1B04"/>
    <w:rsid w:val="00AA205F"/>
    <w:rsid w:val="00AA209E"/>
    <w:rsid w:val="00AA44FE"/>
    <w:rsid w:val="00AA6446"/>
    <w:rsid w:val="00AB02CA"/>
    <w:rsid w:val="00AB0685"/>
    <w:rsid w:val="00AB12C5"/>
    <w:rsid w:val="00AB2AF2"/>
    <w:rsid w:val="00AB3D4F"/>
    <w:rsid w:val="00AB4458"/>
    <w:rsid w:val="00AB53C5"/>
    <w:rsid w:val="00AC15D6"/>
    <w:rsid w:val="00AC1CAB"/>
    <w:rsid w:val="00AC2174"/>
    <w:rsid w:val="00AC223A"/>
    <w:rsid w:val="00AC2A43"/>
    <w:rsid w:val="00AC2DB9"/>
    <w:rsid w:val="00AC33EF"/>
    <w:rsid w:val="00AC37FB"/>
    <w:rsid w:val="00AC4DB3"/>
    <w:rsid w:val="00AC4E5C"/>
    <w:rsid w:val="00AC6666"/>
    <w:rsid w:val="00AD0659"/>
    <w:rsid w:val="00AD0A1F"/>
    <w:rsid w:val="00AD2240"/>
    <w:rsid w:val="00AD330A"/>
    <w:rsid w:val="00AD4073"/>
    <w:rsid w:val="00AD4639"/>
    <w:rsid w:val="00AD60FE"/>
    <w:rsid w:val="00AD72E6"/>
    <w:rsid w:val="00AD774C"/>
    <w:rsid w:val="00AE15B7"/>
    <w:rsid w:val="00AE2F20"/>
    <w:rsid w:val="00AE60D9"/>
    <w:rsid w:val="00AE63C1"/>
    <w:rsid w:val="00AE6D7F"/>
    <w:rsid w:val="00AF04EC"/>
    <w:rsid w:val="00AF137A"/>
    <w:rsid w:val="00AF137D"/>
    <w:rsid w:val="00AF15CF"/>
    <w:rsid w:val="00AF247C"/>
    <w:rsid w:val="00AF2DAF"/>
    <w:rsid w:val="00AF31E9"/>
    <w:rsid w:val="00AF5751"/>
    <w:rsid w:val="00AF5AFB"/>
    <w:rsid w:val="00AF7A71"/>
    <w:rsid w:val="00AF7BAD"/>
    <w:rsid w:val="00AF7C57"/>
    <w:rsid w:val="00B00115"/>
    <w:rsid w:val="00B01090"/>
    <w:rsid w:val="00B0165B"/>
    <w:rsid w:val="00B01874"/>
    <w:rsid w:val="00B03B83"/>
    <w:rsid w:val="00B03FD4"/>
    <w:rsid w:val="00B052CD"/>
    <w:rsid w:val="00B114B3"/>
    <w:rsid w:val="00B159E5"/>
    <w:rsid w:val="00B1697C"/>
    <w:rsid w:val="00B17C91"/>
    <w:rsid w:val="00B209A5"/>
    <w:rsid w:val="00B20C60"/>
    <w:rsid w:val="00B20CE8"/>
    <w:rsid w:val="00B21AE1"/>
    <w:rsid w:val="00B231EE"/>
    <w:rsid w:val="00B23B38"/>
    <w:rsid w:val="00B2445E"/>
    <w:rsid w:val="00B258C3"/>
    <w:rsid w:val="00B262E5"/>
    <w:rsid w:val="00B2795B"/>
    <w:rsid w:val="00B30E4D"/>
    <w:rsid w:val="00B31609"/>
    <w:rsid w:val="00B3448C"/>
    <w:rsid w:val="00B3453B"/>
    <w:rsid w:val="00B34C3A"/>
    <w:rsid w:val="00B3597A"/>
    <w:rsid w:val="00B37A5E"/>
    <w:rsid w:val="00B37BF9"/>
    <w:rsid w:val="00B40D38"/>
    <w:rsid w:val="00B42BF5"/>
    <w:rsid w:val="00B42E71"/>
    <w:rsid w:val="00B431AD"/>
    <w:rsid w:val="00B43A2E"/>
    <w:rsid w:val="00B43FB2"/>
    <w:rsid w:val="00B44949"/>
    <w:rsid w:val="00B45E8A"/>
    <w:rsid w:val="00B45ED6"/>
    <w:rsid w:val="00B5127A"/>
    <w:rsid w:val="00B54894"/>
    <w:rsid w:val="00B54F90"/>
    <w:rsid w:val="00B550DE"/>
    <w:rsid w:val="00B55472"/>
    <w:rsid w:val="00B57EB0"/>
    <w:rsid w:val="00B6074B"/>
    <w:rsid w:val="00B60A6E"/>
    <w:rsid w:val="00B610E6"/>
    <w:rsid w:val="00B613DE"/>
    <w:rsid w:val="00B614BF"/>
    <w:rsid w:val="00B63ACD"/>
    <w:rsid w:val="00B64682"/>
    <w:rsid w:val="00B65B82"/>
    <w:rsid w:val="00B6731F"/>
    <w:rsid w:val="00B718AC"/>
    <w:rsid w:val="00B71C6B"/>
    <w:rsid w:val="00B72421"/>
    <w:rsid w:val="00B728B8"/>
    <w:rsid w:val="00B72D69"/>
    <w:rsid w:val="00B73B94"/>
    <w:rsid w:val="00B75BBA"/>
    <w:rsid w:val="00B76335"/>
    <w:rsid w:val="00B822B1"/>
    <w:rsid w:val="00B83EC6"/>
    <w:rsid w:val="00B83FAF"/>
    <w:rsid w:val="00B85CA7"/>
    <w:rsid w:val="00B8660F"/>
    <w:rsid w:val="00B8740C"/>
    <w:rsid w:val="00B87BBF"/>
    <w:rsid w:val="00B87F9D"/>
    <w:rsid w:val="00B9255F"/>
    <w:rsid w:val="00B929A6"/>
    <w:rsid w:val="00B93D75"/>
    <w:rsid w:val="00B94851"/>
    <w:rsid w:val="00B949B5"/>
    <w:rsid w:val="00B94E20"/>
    <w:rsid w:val="00BA02C2"/>
    <w:rsid w:val="00BA0DD6"/>
    <w:rsid w:val="00BA1586"/>
    <w:rsid w:val="00BA1C1B"/>
    <w:rsid w:val="00BA2E85"/>
    <w:rsid w:val="00BA6564"/>
    <w:rsid w:val="00BA6755"/>
    <w:rsid w:val="00BB1BEE"/>
    <w:rsid w:val="00BB2891"/>
    <w:rsid w:val="00BB4FA4"/>
    <w:rsid w:val="00BB6A9E"/>
    <w:rsid w:val="00BB721A"/>
    <w:rsid w:val="00BC0774"/>
    <w:rsid w:val="00BC09DC"/>
    <w:rsid w:val="00BC35C2"/>
    <w:rsid w:val="00BC4675"/>
    <w:rsid w:val="00BC4729"/>
    <w:rsid w:val="00BC4A67"/>
    <w:rsid w:val="00BC5F5B"/>
    <w:rsid w:val="00BC67A6"/>
    <w:rsid w:val="00BC7415"/>
    <w:rsid w:val="00BC77AA"/>
    <w:rsid w:val="00BD0AAB"/>
    <w:rsid w:val="00BD0BC7"/>
    <w:rsid w:val="00BD113E"/>
    <w:rsid w:val="00BD2665"/>
    <w:rsid w:val="00BD27AA"/>
    <w:rsid w:val="00BD4798"/>
    <w:rsid w:val="00BD6BFA"/>
    <w:rsid w:val="00BE02ED"/>
    <w:rsid w:val="00BE1700"/>
    <w:rsid w:val="00BE2D2D"/>
    <w:rsid w:val="00BE3220"/>
    <w:rsid w:val="00BE4605"/>
    <w:rsid w:val="00BE491E"/>
    <w:rsid w:val="00BE4E33"/>
    <w:rsid w:val="00BE7D69"/>
    <w:rsid w:val="00BF03F0"/>
    <w:rsid w:val="00BF0CC5"/>
    <w:rsid w:val="00BF0F9D"/>
    <w:rsid w:val="00BF1470"/>
    <w:rsid w:val="00BF225E"/>
    <w:rsid w:val="00BF2BAC"/>
    <w:rsid w:val="00BF3812"/>
    <w:rsid w:val="00BF4B30"/>
    <w:rsid w:val="00BF517D"/>
    <w:rsid w:val="00BF6CE1"/>
    <w:rsid w:val="00BF6F64"/>
    <w:rsid w:val="00BF7FC8"/>
    <w:rsid w:val="00C01DA7"/>
    <w:rsid w:val="00C048F2"/>
    <w:rsid w:val="00C073B4"/>
    <w:rsid w:val="00C07C03"/>
    <w:rsid w:val="00C11A4D"/>
    <w:rsid w:val="00C120AA"/>
    <w:rsid w:val="00C1589F"/>
    <w:rsid w:val="00C165F4"/>
    <w:rsid w:val="00C16A5D"/>
    <w:rsid w:val="00C17FB6"/>
    <w:rsid w:val="00C20B83"/>
    <w:rsid w:val="00C2251C"/>
    <w:rsid w:val="00C2306D"/>
    <w:rsid w:val="00C24136"/>
    <w:rsid w:val="00C253BB"/>
    <w:rsid w:val="00C268D9"/>
    <w:rsid w:val="00C27372"/>
    <w:rsid w:val="00C27990"/>
    <w:rsid w:val="00C31C7D"/>
    <w:rsid w:val="00C3423D"/>
    <w:rsid w:val="00C3424D"/>
    <w:rsid w:val="00C35D2D"/>
    <w:rsid w:val="00C37C3D"/>
    <w:rsid w:val="00C40199"/>
    <w:rsid w:val="00C40A15"/>
    <w:rsid w:val="00C40D12"/>
    <w:rsid w:val="00C41089"/>
    <w:rsid w:val="00C442D8"/>
    <w:rsid w:val="00C445BA"/>
    <w:rsid w:val="00C44B11"/>
    <w:rsid w:val="00C45740"/>
    <w:rsid w:val="00C46421"/>
    <w:rsid w:val="00C467C8"/>
    <w:rsid w:val="00C47D4D"/>
    <w:rsid w:val="00C52825"/>
    <w:rsid w:val="00C53499"/>
    <w:rsid w:val="00C5396D"/>
    <w:rsid w:val="00C54293"/>
    <w:rsid w:val="00C55022"/>
    <w:rsid w:val="00C56B14"/>
    <w:rsid w:val="00C56C51"/>
    <w:rsid w:val="00C60A09"/>
    <w:rsid w:val="00C614C5"/>
    <w:rsid w:val="00C61F48"/>
    <w:rsid w:val="00C623E5"/>
    <w:rsid w:val="00C633DE"/>
    <w:rsid w:val="00C64325"/>
    <w:rsid w:val="00C70048"/>
    <w:rsid w:val="00C702CE"/>
    <w:rsid w:val="00C7065C"/>
    <w:rsid w:val="00C7194C"/>
    <w:rsid w:val="00C721D7"/>
    <w:rsid w:val="00C72F82"/>
    <w:rsid w:val="00C730DE"/>
    <w:rsid w:val="00C733B5"/>
    <w:rsid w:val="00C73CAA"/>
    <w:rsid w:val="00C74A90"/>
    <w:rsid w:val="00C752AB"/>
    <w:rsid w:val="00C753D1"/>
    <w:rsid w:val="00C7762C"/>
    <w:rsid w:val="00C80817"/>
    <w:rsid w:val="00C80B8E"/>
    <w:rsid w:val="00C812B3"/>
    <w:rsid w:val="00C812F2"/>
    <w:rsid w:val="00C81835"/>
    <w:rsid w:val="00C83EF7"/>
    <w:rsid w:val="00C848EF"/>
    <w:rsid w:val="00C86294"/>
    <w:rsid w:val="00C87A45"/>
    <w:rsid w:val="00C904B7"/>
    <w:rsid w:val="00C941B6"/>
    <w:rsid w:val="00C95079"/>
    <w:rsid w:val="00C95D05"/>
    <w:rsid w:val="00CA2D26"/>
    <w:rsid w:val="00CA36A1"/>
    <w:rsid w:val="00CA486A"/>
    <w:rsid w:val="00CA4946"/>
    <w:rsid w:val="00CA51B9"/>
    <w:rsid w:val="00CA73FB"/>
    <w:rsid w:val="00CB0501"/>
    <w:rsid w:val="00CB21FE"/>
    <w:rsid w:val="00CB3AB4"/>
    <w:rsid w:val="00CB425D"/>
    <w:rsid w:val="00CB5A12"/>
    <w:rsid w:val="00CB6701"/>
    <w:rsid w:val="00CB72E4"/>
    <w:rsid w:val="00CC0CE3"/>
    <w:rsid w:val="00CC1960"/>
    <w:rsid w:val="00CC1965"/>
    <w:rsid w:val="00CC32F8"/>
    <w:rsid w:val="00CC43B7"/>
    <w:rsid w:val="00CC6163"/>
    <w:rsid w:val="00CC6CC4"/>
    <w:rsid w:val="00CC72C5"/>
    <w:rsid w:val="00CD1FFA"/>
    <w:rsid w:val="00CD268A"/>
    <w:rsid w:val="00CD3B1E"/>
    <w:rsid w:val="00CD3B67"/>
    <w:rsid w:val="00CD4133"/>
    <w:rsid w:val="00CD5096"/>
    <w:rsid w:val="00CD541D"/>
    <w:rsid w:val="00CD5DD6"/>
    <w:rsid w:val="00CD5E1C"/>
    <w:rsid w:val="00CD5F0D"/>
    <w:rsid w:val="00CD60B0"/>
    <w:rsid w:val="00CD6920"/>
    <w:rsid w:val="00CD795F"/>
    <w:rsid w:val="00CD79D7"/>
    <w:rsid w:val="00CE0959"/>
    <w:rsid w:val="00CE11DA"/>
    <w:rsid w:val="00CE305E"/>
    <w:rsid w:val="00CE3F52"/>
    <w:rsid w:val="00CE5577"/>
    <w:rsid w:val="00CE6131"/>
    <w:rsid w:val="00CE73A7"/>
    <w:rsid w:val="00CE75C9"/>
    <w:rsid w:val="00CF07D1"/>
    <w:rsid w:val="00CF255C"/>
    <w:rsid w:val="00CF3348"/>
    <w:rsid w:val="00CF43F5"/>
    <w:rsid w:val="00CF43F7"/>
    <w:rsid w:val="00CF58B1"/>
    <w:rsid w:val="00CF7710"/>
    <w:rsid w:val="00D00367"/>
    <w:rsid w:val="00D026B2"/>
    <w:rsid w:val="00D03505"/>
    <w:rsid w:val="00D03914"/>
    <w:rsid w:val="00D04445"/>
    <w:rsid w:val="00D04F12"/>
    <w:rsid w:val="00D05DF1"/>
    <w:rsid w:val="00D05FEA"/>
    <w:rsid w:val="00D063A8"/>
    <w:rsid w:val="00D07559"/>
    <w:rsid w:val="00D12320"/>
    <w:rsid w:val="00D13533"/>
    <w:rsid w:val="00D140E6"/>
    <w:rsid w:val="00D146DC"/>
    <w:rsid w:val="00D20D60"/>
    <w:rsid w:val="00D219D9"/>
    <w:rsid w:val="00D22FA7"/>
    <w:rsid w:val="00D23339"/>
    <w:rsid w:val="00D23436"/>
    <w:rsid w:val="00D24FEA"/>
    <w:rsid w:val="00D268ED"/>
    <w:rsid w:val="00D2758C"/>
    <w:rsid w:val="00D312C6"/>
    <w:rsid w:val="00D31BA4"/>
    <w:rsid w:val="00D32B29"/>
    <w:rsid w:val="00D33D81"/>
    <w:rsid w:val="00D34886"/>
    <w:rsid w:val="00D34B44"/>
    <w:rsid w:val="00D35281"/>
    <w:rsid w:val="00D35487"/>
    <w:rsid w:val="00D36034"/>
    <w:rsid w:val="00D37015"/>
    <w:rsid w:val="00D403EA"/>
    <w:rsid w:val="00D40999"/>
    <w:rsid w:val="00D40D20"/>
    <w:rsid w:val="00D41712"/>
    <w:rsid w:val="00D422A5"/>
    <w:rsid w:val="00D433BC"/>
    <w:rsid w:val="00D4530F"/>
    <w:rsid w:val="00D53678"/>
    <w:rsid w:val="00D55899"/>
    <w:rsid w:val="00D55E43"/>
    <w:rsid w:val="00D57B80"/>
    <w:rsid w:val="00D6034B"/>
    <w:rsid w:val="00D605F2"/>
    <w:rsid w:val="00D610D3"/>
    <w:rsid w:val="00D61970"/>
    <w:rsid w:val="00D62F59"/>
    <w:rsid w:val="00D67076"/>
    <w:rsid w:val="00D7602F"/>
    <w:rsid w:val="00D76425"/>
    <w:rsid w:val="00D77143"/>
    <w:rsid w:val="00D80A2E"/>
    <w:rsid w:val="00D8110F"/>
    <w:rsid w:val="00D813D5"/>
    <w:rsid w:val="00D81BE6"/>
    <w:rsid w:val="00D82A84"/>
    <w:rsid w:val="00D835E2"/>
    <w:rsid w:val="00D84B61"/>
    <w:rsid w:val="00D84D49"/>
    <w:rsid w:val="00D854F5"/>
    <w:rsid w:val="00D858D2"/>
    <w:rsid w:val="00D877B1"/>
    <w:rsid w:val="00D91C2A"/>
    <w:rsid w:val="00D92990"/>
    <w:rsid w:val="00D93144"/>
    <w:rsid w:val="00D93246"/>
    <w:rsid w:val="00D93FDD"/>
    <w:rsid w:val="00D951C7"/>
    <w:rsid w:val="00D95400"/>
    <w:rsid w:val="00D956CC"/>
    <w:rsid w:val="00D95C60"/>
    <w:rsid w:val="00D96A7B"/>
    <w:rsid w:val="00D973BF"/>
    <w:rsid w:val="00DA1F7C"/>
    <w:rsid w:val="00DA33E1"/>
    <w:rsid w:val="00DA4F6A"/>
    <w:rsid w:val="00DA5631"/>
    <w:rsid w:val="00DA59BB"/>
    <w:rsid w:val="00DB0739"/>
    <w:rsid w:val="00DB07B9"/>
    <w:rsid w:val="00DB07D3"/>
    <w:rsid w:val="00DB2D56"/>
    <w:rsid w:val="00DB373C"/>
    <w:rsid w:val="00DB4719"/>
    <w:rsid w:val="00DB4C22"/>
    <w:rsid w:val="00DB4F20"/>
    <w:rsid w:val="00DB53CC"/>
    <w:rsid w:val="00DB5949"/>
    <w:rsid w:val="00DB63AA"/>
    <w:rsid w:val="00DB6519"/>
    <w:rsid w:val="00DB6CE6"/>
    <w:rsid w:val="00DB7769"/>
    <w:rsid w:val="00DB7D22"/>
    <w:rsid w:val="00DC0371"/>
    <w:rsid w:val="00DC2ED4"/>
    <w:rsid w:val="00DC3848"/>
    <w:rsid w:val="00DC4110"/>
    <w:rsid w:val="00DC4722"/>
    <w:rsid w:val="00DC4895"/>
    <w:rsid w:val="00DC48CD"/>
    <w:rsid w:val="00DD021A"/>
    <w:rsid w:val="00DD0C5F"/>
    <w:rsid w:val="00DD1689"/>
    <w:rsid w:val="00DD1817"/>
    <w:rsid w:val="00DD1902"/>
    <w:rsid w:val="00DD306C"/>
    <w:rsid w:val="00DD4D71"/>
    <w:rsid w:val="00DD5D44"/>
    <w:rsid w:val="00DD7A0E"/>
    <w:rsid w:val="00DE1151"/>
    <w:rsid w:val="00DE286A"/>
    <w:rsid w:val="00DE2CBF"/>
    <w:rsid w:val="00DE412F"/>
    <w:rsid w:val="00DE4A6D"/>
    <w:rsid w:val="00DE4D20"/>
    <w:rsid w:val="00DE512E"/>
    <w:rsid w:val="00DE74A5"/>
    <w:rsid w:val="00DF09A5"/>
    <w:rsid w:val="00DF1489"/>
    <w:rsid w:val="00DF2028"/>
    <w:rsid w:val="00E01508"/>
    <w:rsid w:val="00E01AFF"/>
    <w:rsid w:val="00E01C8F"/>
    <w:rsid w:val="00E03623"/>
    <w:rsid w:val="00E04E11"/>
    <w:rsid w:val="00E06A9C"/>
    <w:rsid w:val="00E079E3"/>
    <w:rsid w:val="00E07E9D"/>
    <w:rsid w:val="00E10724"/>
    <w:rsid w:val="00E10F44"/>
    <w:rsid w:val="00E1155E"/>
    <w:rsid w:val="00E124C4"/>
    <w:rsid w:val="00E1345C"/>
    <w:rsid w:val="00E1539C"/>
    <w:rsid w:val="00E1686F"/>
    <w:rsid w:val="00E169D2"/>
    <w:rsid w:val="00E17242"/>
    <w:rsid w:val="00E17AFD"/>
    <w:rsid w:val="00E20ECB"/>
    <w:rsid w:val="00E236C8"/>
    <w:rsid w:val="00E25403"/>
    <w:rsid w:val="00E255AE"/>
    <w:rsid w:val="00E25861"/>
    <w:rsid w:val="00E31EDB"/>
    <w:rsid w:val="00E32697"/>
    <w:rsid w:val="00E33F09"/>
    <w:rsid w:val="00E3418A"/>
    <w:rsid w:val="00E344C2"/>
    <w:rsid w:val="00E34D88"/>
    <w:rsid w:val="00E36E7E"/>
    <w:rsid w:val="00E41610"/>
    <w:rsid w:val="00E41B7B"/>
    <w:rsid w:val="00E42B26"/>
    <w:rsid w:val="00E432E2"/>
    <w:rsid w:val="00E54ACE"/>
    <w:rsid w:val="00E55358"/>
    <w:rsid w:val="00E55DEB"/>
    <w:rsid w:val="00E562CB"/>
    <w:rsid w:val="00E57AD0"/>
    <w:rsid w:val="00E57BE2"/>
    <w:rsid w:val="00E61DEE"/>
    <w:rsid w:val="00E62CEE"/>
    <w:rsid w:val="00E6324C"/>
    <w:rsid w:val="00E638B6"/>
    <w:rsid w:val="00E6589B"/>
    <w:rsid w:val="00E66C6D"/>
    <w:rsid w:val="00E6712F"/>
    <w:rsid w:val="00E6774D"/>
    <w:rsid w:val="00E746CF"/>
    <w:rsid w:val="00E7490F"/>
    <w:rsid w:val="00E754AC"/>
    <w:rsid w:val="00E75CE9"/>
    <w:rsid w:val="00E8138F"/>
    <w:rsid w:val="00E82610"/>
    <w:rsid w:val="00E82A44"/>
    <w:rsid w:val="00E858B3"/>
    <w:rsid w:val="00E8643B"/>
    <w:rsid w:val="00E87971"/>
    <w:rsid w:val="00E87B6C"/>
    <w:rsid w:val="00E906D1"/>
    <w:rsid w:val="00E9121D"/>
    <w:rsid w:val="00E92593"/>
    <w:rsid w:val="00E92665"/>
    <w:rsid w:val="00E92FD0"/>
    <w:rsid w:val="00E95F0A"/>
    <w:rsid w:val="00E960A9"/>
    <w:rsid w:val="00E96870"/>
    <w:rsid w:val="00E96D27"/>
    <w:rsid w:val="00EA04AC"/>
    <w:rsid w:val="00EA1A8E"/>
    <w:rsid w:val="00EA1CD4"/>
    <w:rsid w:val="00EA38B3"/>
    <w:rsid w:val="00EA56EE"/>
    <w:rsid w:val="00EA64D1"/>
    <w:rsid w:val="00EA6A72"/>
    <w:rsid w:val="00EB02EE"/>
    <w:rsid w:val="00EB06F4"/>
    <w:rsid w:val="00EB1549"/>
    <w:rsid w:val="00EC058A"/>
    <w:rsid w:val="00EC38BC"/>
    <w:rsid w:val="00EC3930"/>
    <w:rsid w:val="00EC40FA"/>
    <w:rsid w:val="00EC4814"/>
    <w:rsid w:val="00EC52F2"/>
    <w:rsid w:val="00EC64C2"/>
    <w:rsid w:val="00ED1630"/>
    <w:rsid w:val="00ED234C"/>
    <w:rsid w:val="00ED48FB"/>
    <w:rsid w:val="00ED5A65"/>
    <w:rsid w:val="00ED7B5E"/>
    <w:rsid w:val="00ED7CE8"/>
    <w:rsid w:val="00EE0525"/>
    <w:rsid w:val="00EE1C78"/>
    <w:rsid w:val="00EE254D"/>
    <w:rsid w:val="00EE2858"/>
    <w:rsid w:val="00EE2DEF"/>
    <w:rsid w:val="00EE2F23"/>
    <w:rsid w:val="00EE3654"/>
    <w:rsid w:val="00EE4038"/>
    <w:rsid w:val="00EE5AF5"/>
    <w:rsid w:val="00EE6055"/>
    <w:rsid w:val="00EE6D86"/>
    <w:rsid w:val="00EE7211"/>
    <w:rsid w:val="00EF3088"/>
    <w:rsid w:val="00EF32C0"/>
    <w:rsid w:val="00EF449C"/>
    <w:rsid w:val="00EF49E5"/>
    <w:rsid w:val="00EF4B86"/>
    <w:rsid w:val="00EF743B"/>
    <w:rsid w:val="00EF7C32"/>
    <w:rsid w:val="00F00B67"/>
    <w:rsid w:val="00F011F3"/>
    <w:rsid w:val="00F016E9"/>
    <w:rsid w:val="00F01F12"/>
    <w:rsid w:val="00F03C5E"/>
    <w:rsid w:val="00F049BC"/>
    <w:rsid w:val="00F04C37"/>
    <w:rsid w:val="00F10671"/>
    <w:rsid w:val="00F10B5E"/>
    <w:rsid w:val="00F10BCF"/>
    <w:rsid w:val="00F12039"/>
    <w:rsid w:val="00F12397"/>
    <w:rsid w:val="00F12C99"/>
    <w:rsid w:val="00F13E57"/>
    <w:rsid w:val="00F14662"/>
    <w:rsid w:val="00F1784D"/>
    <w:rsid w:val="00F17B80"/>
    <w:rsid w:val="00F204A2"/>
    <w:rsid w:val="00F210AD"/>
    <w:rsid w:val="00F243F3"/>
    <w:rsid w:val="00F2602C"/>
    <w:rsid w:val="00F2688D"/>
    <w:rsid w:val="00F26CA4"/>
    <w:rsid w:val="00F34C9C"/>
    <w:rsid w:val="00F35045"/>
    <w:rsid w:val="00F35CE3"/>
    <w:rsid w:val="00F36EC6"/>
    <w:rsid w:val="00F4002F"/>
    <w:rsid w:val="00F40C12"/>
    <w:rsid w:val="00F415E1"/>
    <w:rsid w:val="00F41F91"/>
    <w:rsid w:val="00F45054"/>
    <w:rsid w:val="00F47256"/>
    <w:rsid w:val="00F5158A"/>
    <w:rsid w:val="00F522F3"/>
    <w:rsid w:val="00F533FF"/>
    <w:rsid w:val="00F546DD"/>
    <w:rsid w:val="00F60A38"/>
    <w:rsid w:val="00F62430"/>
    <w:rsid w:val="00F62E7F"/>
    <w:rsid w:val="00F66666"/>
    <w:rsid w:val="00F715FA"/>
    <w:rsid w:val="00F72062"/>
    <w:rsid w:val="00F73411"/>
    <w:rsid w:val="00F7384C"/>
    <w:rsid w:val="00F738B1"/>
    <w:rsid w:val="00F73F42"/>
    <w:rsid w:val="00F74CE0"/>
    <w:rsid w:val="00F762C3"/>
    <w:rsid w:val="00F770F3"/>
    <w:rsid w:val="00F77277"/>
    <w:rsid w:val="00F811E4"/>
    <w:rsid w:val="00F81275"/>
    <w:rsid w:val="00F812BE"/>
    <w:rsid w:val="00F812F5"/>
    <w:rsid w:val="00F85FF8"/>
    <w:rsid w:val="00F8603B"/>
    <w:rsid w:val="00F87753"/>
    <w:rsid w:val="00F87E21"/>
    <w:rsid w:val="00F91DAB"/>
    <w:rsid w:val="00F9206C"/>
    <w:rsid w:val="00F927B3"/>
    <w:rsid w:val="00F955C6"/>
    <w:rsid w:val="00F959C2"/>
    <w:rsid w:val="00F9734A"/>
    <w:rsid w:val="00FA01C3"/>
    <w:rsid w:val="00FA0328"/>
    <w:rsid w:val="00FA0506"/>
    <w:rsid w:val="00FA059F"/>
    <w:rsid w:val="00FA115B"/>
    <w:rsid w:val="00FA4F35"/>
    <w:rsid w:val="00FA64D0"/>
    <w:rsid w:val="00FA72C3"/>
    <w:rsid w:val="00FB14D8"/>
    <w:rsid w:val="00FB2A18"/>
    <w:rsid w:val="00FB4002"/>
    <w:rsid w:val="00FB45D4"/>
    <w:rsid w:val="00FB48E9"/>
    <w:rsid w:val="00FB4903"/>
    <w:rsid w:val="00FB5104"/>
    <w:rsid w:val="00FB6804"/>
    <w:rsid w:val="00FB72AC"/>
    <w:rsid w:val="00FC0ACE"/>
    <w:rsid w:val="00FC0BBC"/>
    <w:rsid w:val="00FC16E7"/>
    <w:rsid w:val="00FC18D3"/>
    <w:rsid w:val="00FC3954"/>
    <w:rsid w:val="00FC3CC7"/>
    <w:rsid w:val="00FC4250"/>
    <w:rsid w:val="00FC4ECC"/>
    <w:rsid w:val="00FC534F"/>
    <w:rsid w:val="00FC5B79"/>
    <w:rsid w:val="00FC61BA"/>
    <w:rsid w:val="00FD0027"/>
    <w:rsid w:val="00FD1186"/>
    <w:rsid w:val="00FD1208"/>
    <w:rsid w:val="00FD1B6D"/>
    <w:rsid w:val="00FD214D"/>
    <w:rsid w:val="00FD2E2F"/>
    <w:rsid w:val="00FD3A02"/>
    <w:rsid w:val="00FD4633"/>
    <w:rsid w:val="00FD5300"/>
    <w:rsid w:val="00FD6D45"/>
    <w:rsid w:val="00FE13F1"/>
    <w:rsid w:val="00FE3731"/>
    <w:rsid w:val="00FE4056"/>
    <w:rsid w:val="00FE5BC3"/>
    <w:rsid w:val="00FE64DE"/>
    <w:rsid w:val="021A270B"/>
    <w:rsid w:val="034759E4"/>
    <w:rsid w:val="03766DF0"/>
    <w:rsid w:val="05D9297D"/>
    <w:rsid w:val="0628472F"/>
    <w:rsid w:val="0A0E26B4"/>
    <w:rsid w:val="0A9926DB"/>
    <w:rsid w:val="0A996656"/>
    <w:rsid w:val="0B8D0492"/>
    <w:rsid w:val="0B9F51F8"/>
    <w:rsid w:val="0C112E71"/>
    <w:rsid w:val="0D336E17"/>
    <w:rsid w:val="0F587009"/>
    <w:rsid w:val="12C75CE2"/>
    <w:rsid w:val="188C399C"/>
    <w:rsid w:val="192D0BBE"/>
    <w:rsid w:val="1B2A61E4"/>
    <w:rsid w:val="1D4A23F2"/>
    <w:rsid w:val="1E775CA0"/>
    <w:rsid w:val="1FA140B4"/>
    <w:rsid w:val="26EA4592"/>
    <w:rsid w:val="272F40C7"/>
    <w:rsid w:val="29565868"/>
    <w:rsid w:val="2BA70B16"/>
    <w:rsid w:val="2C2E4F21"/>
    <w:rsid w:val="2C6D2698"/>
    <w:rsid w:val="34F90CBC"/>
    <w:rsid w:val="3687595A"/>
    <w:rsid w:val="370A0339"/>
    <w:rsid w:val="393B0C7E"/>
    <w:rsid w:val="3CBB7011"/>
    <w:rsid w:val="3D3879AE"/>
    <w:rsid w:val="3E497C2B"/>
    <w:rsid w:val="3E800784"/>
    <w:rsid w:val="40806A9C"/>
    <w:rsid w:val="40C32E63"/>
    <w:rsid w:val="41BF7352"/>
    <w:rsid w:val="43216D76"/>
    <w:rsid w:val="45FD50F5"/>
    <w:rsid w:val="46045961"/>
    <w:rsid w:val="470C47C3"/>
    <w:rsid w:val="48ED3A75"/>
    <w:rsid w:val="49085071"/>
    <w:rsid w:val="49A63576"/>
    <w:rsid w:val="4ABE526B"/>
    <w:rsid w:val="4B321EE0"/>
    <w:rsid w:val="4C3A6C8B"/>
    <w:rsid w:val="4D153868"/>
    <w:rsid w:val="508E3509"/>
    <w:rsid w:val="51EF56D3"/>
    <w:rsid w:val="52376C2C"/>
    <w:rsid w:val="52E73CE8"/>
    <w:rsid w:val="56E9366F"/>
    <w:rsid w:val="5B1038C0"/>
    <w:rsid w:val="5B966FB7"/>
    <w:rsid w:val="5BBB1A7E"/>
    <w:rsid w:val="5C3B0D1E"/>
    <w:rsid w:val="5F3538F6"/>
    <w:rsid w:val="609B1E7E"/>
    <w:rsid w:val="60CA75BA"/>
    <w:rsid w:val="6C062A91"/>
    <w:rsid w:val="6F6E4AF7"/>
    <w:rsid w:val="6FE2278B"/>
    <w:rsid w:val="74C447E3"/>
    <w:rsid w:val="75F0011F"/>
    <w:rsid w:val="78522E19"/>
    <w:rsid w:val="79464C25"/>
    <w:rsid w:val="7B187EFC"/>
    <w:rsid w:val="7CA103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qFormat="1" w:uiPriority="0" w:name="table of figures"/>
    <w:lsdException w:qFormat="1" w:unhideWhenUsed="0" w:uiPriority="0" w:semiHidden="0" w:name="envelope address"/>
    <w:lsdException w:qFormat="1" w:unhideWhenUsed="0" w:uiPriority="0" w:semiHidden="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qFormat="1" w:unhideWhenUsed="0" w:uiPriority="0" w:semiHidden="0" w:name="endnote text"/>
    <w:lsdException w:qFormat="1" w:uiPriority="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iPriority="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iPriority="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iPriority="0" w:name="Body Text 2"/>
    <w:lsdException w:qFormat="1" w:uiPriority="0" w:name="Body Text 3"/>
    <w:lsdException w:qFormat="1" w:uiPriority="0" w:name="Body Text Indent 2"/>
    <w:lsdException w:qFormat="1" w:uiPriority="0" w:name="Body Text Indent 3"/>
    <w:lsdException w:qFormat="1" w:unhideWhenUsed="0" w:uiPriority="0" w:semiHidden="0" w:name="Block Text"/>
    <w:lsdException w:qFormat="1" w:uiPriority="0" w:semiHidden="0" w:name="Hyperlink"/>
    <w:lsdException w:uiPriority="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iPriority="0" w:name="HTML Acronym"/>
    <w:lsdException w:qFormat="1" w:uiPriority="0" w:name="HTML Address"/>
    <w:lsdException w:qFormat="1" w:uiPriority="0" w:name="HTML Cite"/>
    <w:lsdException w:qFormat="1" w:uiPriority="0" w:name="HTML Code"/>
    <w:lsdException w:qFormat="1" w:uiPriority="0" w:name="HTML Definition"/>
    <w:lsdException w:qFormat="1" w:uiPriority="0" w:name="HTML Keyboard"/>
    <w:lsdException w:qFormat="1" w:uiPriority="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nhideWhenUsed="0" w:uiPriority="0" w:name="Balloon Text"/>
    <w:lsdException w:qFormat="1" w:unhideWhenUsed="0" w:uiPriority="0" w:semiHidden="0" w:name="Table Grid"/>
    <w:lsdException w:qFormat="1"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autoRedefine/>
    <w:qFormat/>
    <w:uiPriority w:val="0"/>
    <w:pPr>
      <w:spacing w:after="240"/>
    </w:pPr>
    <w:rPr>
      <w:rFonts w:ascii="Times New Roman" w:hAnsi="Times New Roman" w:eastAsia="Times New Roman" w:cs="Latha"/>
      <w:sz w:val="24"/>
      <w:szCs w:val="22"/>
      <w:lang w:val="en-US" w:eastAsia="en-US" w:bidi="ta-IN"/>
    </w:rPr>
  </w:style>
  <w:style w:type="paragraph" w:styleId="3">
    <w:name w:val="heading 1"/>
    <w:basedOn w:val="1"/>
    <w:next w:val="1"/>
    <w:link w:val="221"/>
    <w:qFormat/>
    <w:uiPriority w:val="9"/>
    <w:pPr>
      <w:keepNext/>
      <w:keepLines/>
      <w:spacing w:before="480" w:after="0"/>
      <w:outlineLvl w:val="0"/>
    </w:pPr>
    <w:rPr>
      <w:rFonts w:cs="Times New Roman"/>
      <w:b/>
      <w:bCs/>
      <w:color w:val="21798E"/>
      <w:sz w:val="22"/>
      <w:szCs w:val="28"/>
      <w:lang w:bidi="ar-SA"/>
    </w:rPr>
  </w:style>
  <w:style w:type="paragraph" w:styleId="4">
    <w:name w:val="heading 2"/>
    <w:basedOn w:val="1"/>
    <w:next w:val="1"/>
    <w:link w:val="222"/>
    <w:qFormat/>
    <w:uiPriority w:val="9"/>
    <w:pPr>
      <w:keepNext/>
      <w:keepLines/>
      <w:spacing w:before="200" w:after="0"/>
      <w:outlineLvl w:val="1"/>
    </w:pPr>
    <w:rPr>
      <w:rFonts w:cs="Times New Roman"/>
      <w:bCs/>
      <w:color w:val="2DA2BF"/>
      <w:sz w:val="20"/>
      <w:szCs w:val="26"/>
      <w:lang w:bidi="ar-SA"/>
    </w:rPr>
  </w:style>
  <w:style w:type="paragraph" w:styleId="5">
    <w:name w:val="heading 3"/>
    <w:basedOn w:val="1"/>
    <w:next w:val="1"/>
    <w:link w:val="223"/>
    <w:qFormat/>
    <w:uiPriority w:val="9"/>
    <w:pPr>
      <w:keepNext/>
      <w:keepLines/>
      <w:spacing w:before="200" w:after="0"/>
      <w:outlineLvl w:val="2"/>
    </w:pPr>
    <w:rPr>
      <w:rFonts w:cs="Times New Roman"/>
      <w:b/>
      <w:bCs/>
      <w:color w:val="2DA2BF"/>
      <w:szCs w:val="20"/>
      <w:lang w:bidi="ar-SA"/>
    </w:rPr>
  </w:style>
  <w:style w:type="paragraph" w:styleId="6">
    <w:name w:val="heading 4"/>
    <w:basedOn w:val="1"/>
    <w:next w:val="1"/>
    <w:link w:val="227"/>
    <w:autoRedefine/>
    <w:qFormat/>
    <w:uiPriority w:val="9"/>
    <w:pPr>
      <w:keepNext/>
      <w:keepLines/>
      <w:spacing w:before="200" w:after="0"/>
      <w:outlineLvl w:val="3"/>
    </w:pPr>
    <w:rPr>
      <w:rFonts w:cs="Times New Roman"/>
      <w:bCs/>
      <w:i/>
      <w:iCs/>
      <w:color w:val="2DA2BF"/>
      <w:szCs w:val="20"/>
      <w:lang w:bidi="ar-SA"/>
    </w:rPr>
  </w:style>
  <w:style w:type="paragraph" w:styleId="7">
    <w:name w:val="heading 5"/>
    <w:basedOn w:val="1"/>
    <w:next w:val="1"/>
    <w:link w:val="224"/>
    <w:qFormat/>
    <w:uiPriority w:val="9"/>
    <w:pPr>
      <w:keepNext/>
      <w:keepLines/>
      <w:spacing w:before="200" w:after="0"/>
      <w:outlineLvl w:val="4"/>
    </w:pPr>
    <w:rPr>
      <w:rFonts w:cs="Times New Roman"/>
      <w:color w:val="16505E"/>
      <w:szCs w:val="20"/>
      <w:lang w:bidi="ar-SA"/>
    </w:rPr>
  </w:style>
  <w:style w:type="paragraph" w:styleId="8">
    <w:name w:val="heading 6"/>
    <w:basedOn w:val="1"/>
    <w:next w:val="1"/>
    <w:link w:val="225"/>
    <w:autoRedefine/>
    <w:qFormat/>
    <w:uiPriority w:val="9"/>
    <w:pPr>
      <w:keepNext/>
      <w:keepLines/>
      <w:spacing w:before="200" w:after="0"/>
      <w:outlineLvl w:val="5"/>
    </w:pPr>
    <w:rPr>
      <w:rFonts w:cs="Times New Roman"/>
      <w:i/>
      <w:iCs/>
      <w:color w:val="16505E"/>
      <w:szCs w:val="20"/>
      <w:lang w:bidi="ar-SA"/>
    </w:rPr>
  </w:style>
  <w:style w:type="paragraph" w:styleId="9">
    <w:name w:val="heading 7"/>
    <w:basedOn w:val="1"/>
    <w:next w:val="1"/>
    <w:link w:val="228"/>
    <w:qFormat/>
    <w:uiPriority w:val="9"/>
    <w:pPr>
      <w:keepNext/>
      <w:keepLines/>
      <w:spacing w:before="200" w:after="0"/>
      <w:outlineLvl w:val="6"/>
    </w:pPr>
    <w:rPr>
      <w:rFonts w:cs="Times New Roman"/>
      <w:i/>
      <w:iCs/>
      <w:color w:val="404040"/>
      <w:szCs w:val="20"/>
      <w:lang w:bidi="ar-SA"/>
    </w:rPr>
  </w:style>
  <w:style w:type="paragraph" w:styleId="10">
    <w:name w:val="heading 8"/>
    <w:basedOn w:val="1"/>
    <w:next w:val="1"/>
    <w:link w:val="229"/>
    <w:autoRedefine/>
    <w:qFormat/>
    <w:uiPriority w:val="9"/>
    <w:pPr>
      <w:keepNext/>
      <w:keepLines/>
      <w:spacing w:before="200" w:after="0"/>
      <w:outlineLvl w:val="7"/>
    </w:pPr>
    <w:rPr>
      <w:rFonts w:cs="Times New Roman"/>
      <w:color w:val="2DA2BF"/>
      <w:szCs w:val="20"/>
      <w:lang w:bidi="ar-SA"/>
    </w:rPr>
  </w:style>
  <w:style w:type="paragraph" w:styleId="11">
    <w:name w:val="heading 9"/>
    <w:basedOn w:val="1"/>
    <w:next w:val="1"/>
    <w:link w:val="230"/>
    <w:qFormat/>
    <w:uiPriority w:val="9"/>
    <w:pPr>
      <w:keepNext/>
      <w:keepLines/>
      <w:spacing w:before="200" w:after="0"/>
      <w:outlineLvl w:val="8"/>
    </w:pPr>
    <w:rPr>
      <w:rFonts w:cs="Times New Roman"/>
      <w:i/>
      <w:iCs/>
      <w:color w:val="404040"/>
      <w:szCs w:val="20"/>
      <w:lang w:bidi="ar-SA"/>
    </w:rPr>
  </w:style>
  <w:style w:type="character" w:default="1" w:styleId="209">
    <w:name w:val="Default Paragraph Font"/>
    <w:autoRedefine/>
    <w:semiHidden/>
    <w:unhideWhenUsed/>
    <w:qFormat/>
    <w:uiPriority w:val="1"/>
  </w:style>
  <w:style w:type="table" w:default="1" w:styleId="86">
    <w:name w:val="Normal Table"/>
    <w:autoRedefine/>
    <w:semiHidden/>
    <w:unhideWhenUsed/>
    <w:qFormat/>
    <w:uiPriority w:val="99"/>
    <w:tblPr>
      <w:tblCellMar>
        <w:top w:w="0" w:type="dxa"/>
        <w:left w:w="108" w:type="dxa"/>
        <w:bottom w:w="0" w:type="dxa"/>
        <w:right w:w="108" w:type="dxa"/>
      </w:tblCellMar>
    </w:tblPr>
  </w:style>
  <w:style w:type="paragraph" w:styleId="2">
    <w:name w:val="macro"/>
    <w:link w:val="306"/>
    <w:qFormat/>
    <w:uiPriority w:val="0"/>
    <w:pPr>
      <w:tabs>
        <w:tab w:val="left" w:pos="480"/>
        <w:tab w:val="left" w:pos="960"/>
        <w:tab w:val="left" w:pos="1440"/>
        <w:tab w:val="left" w:pos="1920"/>
        <w:tab w:val="left" w:pos="2400"/>
        <w:tab w:val="left" w:pos="2880"/>
        <w:tab w:val="left" w:pos="3360"/>
        <w:tab w:val="left" w:pos="3840"/>
        <w:tab w:val="left" w:pos="4320"/>
      </w:tabs>
      <w:spacing w:after="200" w:line="480" w:lineRule="auto"/>
    </w:pPr>
    <w:rPr>
      <w:rFonts w:ascii="Times New Roman" w:hAnsi="Times New Roman" w:eastAsia="Times New Roman" w:cs="Courier New"/>
      <w:sz w:val="24"/>
      <w:lang w:val="en-US" w:eastAsia="en-US" w:bidi="ar-SA"/>
    </w:rPr>
  </w:style>
  <w:style w:type="paragraph" w:styleId="12">
    <w:name w:val="List 3"/>
    <w:basedOn w:val="1"/>
    <w:qFormat/>
    <w:uiPriority w:val="0"/>
    <w:pPr>
      <w:ind w:left="1080" w:hanging="360"/>
      <w:contextualSpacing/>
    </w:pPr>
  </w:style>
  <w:style w:type="paragraph" w:styleId="13">
    <w:name w:val="toc 7"/>
    <w:basedOn w:val="1"/>
    <w:next w:val="1"/>
    <w:qFormat/>
    <w:uiPriority w:val="0"/>
    <w:pPr>
      <w:ind w:left="1440"/>
    </w:pPr>
  </w:style>
  <w:style w:type="paragraph" w:styleId="14">
    <w:name w:val="List Number 2"/>
    <w:basedOn w:val="1"/>
    <w:autoRedefine/>
    <w:qFormat/>
    <w:uiPriority w:val="0"/>
    <w:pPr>
      <w:tabs>
        <w:tab w:val="left" w:pos="720"/>
      </w:tabs>
      <w:ind w:left="720" w:hanging="720"/>
      <w:contextualSpacing/>
    </w:pPr>
  </w:style>
  <w:style w:type="paragraph" w:styleId="15">
    <w:name w:val="table of authorities"/>
    <w:basedOn w:val="1"/>
    <w:next w:val="1"/>
    <w:autoRedefine/>
    <w:semiHidden/>
    <w:unhideWhenUsed/>
    <w:qFormat/>
    <w:uiPriority w:val="0"/>
    <w:pPr>
      <w:spacing w:after="0"/>
      <w:ind w:left="220" w:hanging="220"/>
    </w:pPr>
  </w:style>
  <w:style w:type="paragraph" w:styleId="16">
    <w:name w:val="Note Heading"/>
    <w:basedOn w:val="1"/>
    <w:next w:val="1"/>
    <w:link w:val="303"/>
    <w:qFormat/>
    <w:uiPriority w:val="0"/>
    <w:rPr>
      <w:szCs w:val="24"/>
      <w:lang w:bidi="ar-SA"/>
    </w:rPr>
  </w:style>
  <w:style w:type="paragraph" w:styleId="17">
    <w:name w:val="List Bullet 4"/>
    <w:basedOn w:val="1"/>
    <w:autoRedefine/>
    <w:qFormat/>
    <w:uiPriority w:val="0"/>
    <w:pPr>
      <w:tabs>
        <w:tab w:val="left" w:pos="720"/>
      </w:tabs>
      <w:ind w:left="720" w:hanging="720"/>
      <w:contextualSpacing/>
    </w:pPr>
  </w:style>
  <w:style w:type="paragraph" w:styleId="18">
    <w:name w:val="index 8"/>
    <w:basedOn w:val="1"/>
    <w:next w:val="1"/>
    <w:autoRedefine/>
    <w:qFormat/>
    <w:uiPriority w:val="0"/>
    <w:pPr>
      <w:ind w:left="1920" w:hanging="240"/>
    </w:pPr>
  </w:style>
  <w:style w:type="paragraph" w:styleId="19">
    <w:name w:val="E-mail Signature"/>
    <w:basedOn w:val="1"/>
    <w:link w:val="316"/>
    <w:autoRedefine/>
    <w:qFormat/>
    <w:uiPriority w:val="0"/>
    <w:rPr>
      <w:szCs w:val="24"/>
      <w:lang w:bidi="ar-SA"/>
    </w:rPr>
  </w:style>
  <w:style w:type="paragraph" w:styleId="20">
    <w:name w:val="List Number"/>
    <w:autoRedefine/>
    <w:qFormat/>
    <w:uiPriority w:val="0"/>
    <w:pPr>
      <w:numPr>
        <w:ilvl w:val="0"/>
        <w:numId w:val="1"/>
      </w:numPr>
      <w:spacing w:after="200" w:line="480" w:lineRule="auto"/>
    </w:pPr>
    <w:rPr>
      <w:rFonts w:ascii="Times New Roman" w:hAnsi="Times New Roman" w:eastAsia="Times New Roman" w:cs="Latha"/>
      <w:sz w:val="24"/>
      <w:szCs w:val="24"/>
      <w:lang w:val="en-US" w:eastAsia="en-US" w:bidi="ar-SA"/>
    </w:rPr>
  </w:style>
  <w:style w:type="paragraph" w:styleId="21">
    <w:name w:val="Normal Indent"/>
    <w:basedOn w:val="1"/>
    <w:autoRedefine/>
    <w:qFormat/>
    <w:uiPriority w:val="0"/>
    <w:pPr>
      <w:ind w:left="720"/>
    </w:pPr>
  </w:style>
  <w:style w:type="paragraph" w:styleId="22">
    <w:name w:val="caption"/>
    <w:basedOn w:val="1"/>
    <w:next w:val="1"/>
    <w:semiHidden/>
    <w:unhideWhenUsed/>
    <w:qFormat/>
    <w:uiPriority w:val="35"/>
    <w:pPr>
      <w:spacing w:after="200"/>
    </w:pPr>
    <w:rPr>
      <w:bCs/>
      <w:sz w:val="18"/>
      <w:szCs w:val="18"/>
    </w:rPr>
  </w:style>
  <w:style w:type="paragraph" w:styleId="23">
    <w:name w:val="index 5"/>
    <w:basedOn w:val="1"/>
    <w:next w:val="1"/>
    <w:autoRedefine/>
    <w:qFormat/>
    <w:uiPriority w:val="0"/>
    <w:pPr>
      <w:ind w:left="1200" w:hanging="240"/>
    </w:pPr>
  </w:style>
  <w:style w:type="paragraph" w:styleId="24">
    <w:name w:val="List Bullet"/>
    <w:autoRedefine/>
    <w:qFormat/>
    <w:uiPriority w:val="0"/>
    <w:pPr>
      <w:tabs>
        <w:tab w:val="left" w:pos="720"/>
      </w:tabs>
      <w:spacing w:after="60" w:line="480" w:lineRule="auto"/>
      <w:ind w:left="720" w:hanging="720"/>
      <w:jc w:val="both"/>
    </w:pPr>
    <w:rPr>
      <w:rFonts w:ascii="Times New Roman" w:hAnsi="Times New Roman" w:eastAsia="Times New Roman" w:cs="Latha"/>
      <w:sz w:val="24"/>
      <w:szCs w:val="22"/>
      <w:lang w:val="en-US" w:eastAsia="en-US" w:bidi="ar-SA"/>
    </w:rPr>
  </w:style>
  <w:style w:type="paragraph" w:styleId="25">
    <w:name w:val="envelope address"/>
    <w:basedOn w:val="1"/>
    <w:autoRedefine/>
    <w:qFormat/>
    <w:uiPriority w:val="0"/>
    <w:pPr>
      <w:framePr w:w="7920" w:h="1980" w:hRule="exact" w:hSpace="180" w:wrap="auto" w:vAnchor="margin" w:hAnchor="page" w:xAlign="center" w:yAlign="bottom"/>
      <w:ind w:left="2880"/>
    </w:pPr>
    <w:rPr>
      <w:rFonts w:ascii="Cambria" w:hAnsi="Cambria"/>
    </w:rPr>
  </w:style>
  <w:style w:type="paragraph" w:styleId="26">
    <w:name w:val="Document Map"/>
    <w:basedOn w:val="1"/>
    <w:link w:val="317"/>
    <w:autoRedefine/>
    <w:qFormat/>
    <w:uiPriority w:val="0"/>
    <w:rPr>
      <w:rFonts w:ascii="Tahoma" w:hAnsi="Tahoma" w:cs="Tahoma"/>
      <w:sz w:val="16"/>
      <w:szCs w:val="16"/>
      <w:lang w:bidi="ar-SA"/>
    </w:rPr>
  </w:style>
  <w:style w:type="paragraph" w:styleId="27">
    <w:name w:val="toa heading"/>
    <w:basedOn w:val="1"/>
    <w:next w:val="1"/>
    <w:qFormat/>
    <w:uiPriority w:val="0"/>
    <w:pPr>
      <w:spacing w:before="120"/>
    </w:pPr>
    <w:rPr>
      <w:rFonts w:ascii="Cambria" w:hAnsi="Cambria"/>
      <w:b/>
      <w:bCs/>
    </w:rPr>
  </w:style>
  <w:style w:type="paragraph" w:styleId="28">
    <w:name w:val="annotation text"/>
    <w:basedOn w:val="1"/>
    <w:link w:val="226"/>
    <w:autoRedefine/>
    <w:semiHidden/>
    <w:qFormat/>
    <w:uiPriority w:val="0"/>
    <w:pPr>
      <w:spacing w:before="100" w:beforeAutospacing="1" w:after="100" w:afterAutospacing="1"/>
      <w:ind w:firstLine="720"/>
    </w:pPr>
    <w:rPr>
      <w:rFonts w:cs="Cambria"/>
      <w:szCs w:val="20"/>
      <w:lang w:val="en-NZ" w:bidi="ar-SA"/>
    </w:rPr>
  </w:style>
  <w:style w:type="paragraph" w:styleId="29">
    <w:name w:val="index 6"/>
    <w:basedOn w:val="1"/>
    <w:next w:val="1"/>
    <w:autoRedefine/>
    <w:qFormat/>
    <w:uiPriority w:val="0"/>
    <w:pPr>
      <w:ind w:left="1440" w:hanging="240"/>
    </w:pPr>
  </w:style>
  <w:style w:type="paragraph" w:styleId="30">
    <w:name w:val="Salutation"/>
    <w:basedOn w:val="1"/>
    <w:next w:val="1"/>
    <w:link w:val="286"/>
    <w:qFormat/>
    <w:uiPriority w:val="0"/>
    <w:rPr>
      <w:szCs w:val="24"/>
      <w:lang w:bidi="ar-SA"/>
    </w:rPr>
  </w:style>
  <w:style w:type="paragraph" w:styleId="31">
    <w:name w:val="Body Text 3"/>
    <w:basedOn w:val="1"/>
    <w:link w:val="355"/>
    <w:semiHidden/>
    <w:unhideWhenUsed/>
    <w:qFormat/>
    <w:uiPriority w:val="0"/>
    <w:pPr>
      <w:spacing w:after="120"/>
    </w:pPr>
    <w:rPr>
      <w:sz w:val="16"/>
      <w:szCs w:val="16"/>
    </w:rPr>
  </w:style>
  <w:style w:type="paragraph" w:styleId="32">
    <w:name w:val="List Bullet 3"/>
    <w:basedOn w:val="1"/>
    <w:qFormat/>
    <w:uiPriority w:val="0"/>
    <w:pPr>
      <w:tabs>
        <w:tab w:val="left" w:pos="720"/>
      </w:tabs>
      <w:ind w:left="720" w:hanging="720"/>
      <w:contextualSpacing/>
    </w:pPr>
  </w:style>
  <w:style w:type="paragraph" w:styleId="33">
    <w:name w:val="Body Text"/>
    <w:link w:val="323"/>
    <w:autoRedefine/>
    <w:qFormat/>
    <w:uiPriority w:val="0"/>
    <w:pPr>
      <w:spacing w:after="120"/>
      <w:ind w:firstLine="360"/>
      <w:jc w:val="both"/>
    </w:pPr>
    <w:rPr>
      <w:rFonts w:ascii="Times New Roman" w:hAnsi="Times New Roman" w:eastAsia="Times New Roman" w:cs="Latha"/>
      <w:sz w:val="24"/>
      <w:lang w:val="en-US" w:eastAsia="en-US" w:bidi="ar-SA"/>
    </w:rPr>
  </w:style>
  <w:style w:type="paragraph" w:styleId="34">
    <w:name w:val="Body Text Indent"/>
    <w:basedOn w:val="1"/>
    <w:link w:val="352"/>
    <w:semiHidden/>
    <w:unhideWhenUsed/>
    <w:qFormat/>
    <w:uiPriority w:val="0"/>
    <w:pPr>
      <w:spacing w:after="120"/>
      <w:ind w:left="360"/>
    </w:pPr>
  </w:style>
  <w:style w:type="paragraph" w:styleId="35">
    <w:name w:val="List Number 3"/>
    <w:basedOn w:val="1"/>
    <w:autoRedefine/>
    <w:qFormat/>
    <w:uiPriority w:val="0"/>
    <w:pPr>
      <w:tabs>
        <w:tab w:val="left" w:pos="720"/>
      </w:tabs>
      <w:ind w:left="720" w:hanging="720"/>
      <w:contextualSpacing/>
    </w:pPr>
  </w:style>
  <w:style w:type="paragraph" w:styleId="36">
    <w:name w:val="List 2"/>
    <w:basedOn w:val="1"/>
    <w:autoRedefine/>
    <w:qFormat/>
    <w:uiPriority w:val="0"/>
    <w:pPr>
      <w:ind w:left="720" w:hanging="360"/>
      <w:contextualSpacing/>
    </w:pPr>
  </w:style>
  <w:style w:type="paragraph" w:styleId="37">
    <w:name w:val="List Continue"/>
    <w:basedOn w:val="1"/>
    <w:qFormat/>
    <w:uiPriority w:val="0"/>
    <w:pPr>
      <w:spacing w:after="120"/>
      <w:ind w:left="360"/>
      <w:contextualSpacing/>
    </w:pPr>
  </w:style>
  <w:style w:type="paragraph" w:styleId="38">
    <w:name w:val="Block Text"/>
    <w:basedOn w:val="1"/>
    <w:autoRedefine/>
    <w:qFormat/>
    <w:uiPriority w:val="0"/>
    <w:pPr>
      <w:spacing w:after="120"/>
      <w:ind w:left="1440" w:right="1440"/>
    </w:pPr>
  </w:style>
  <w:style w:type="paragraph" w:styleId="39">
    <w:name w:val="List Bullet 2"/>
    <w:basedOn w:val="1"/>
    <w:autoRedefine/>
    <w:qFormat/>
    <w:uiPriority w:val="0"/>
    <w:pPr>
      <w:tabs>
        <w:tab w:val="left" w:pos="720"/>
      </w:tabs>
      <w:ind w:left="720" w:hanging="720"/>
      <w:contextualSpacing/>
    </w:pPr>
  </w:style>
  <w:style w:type="paragraph" w:styleId="40">
    <w:name w:val="HTML Address"/>
    <w:basedOn w:val="1"/>
    <w:link w:val="345"/>
    <w:autoRedefine/>
    <w:semiHidden/>
    <w:unhideWhenUsed/>
    <w:qFormat/>
    <w:uiPriority w:val="0"/>
    <w:pPr>
      <w:spacing w:after="0"/>
    </w:pPr>
    <w:rPr>
      <w:i/>
      <w:iCs/>
    </w:rPr>
  </w:style>
  <w:style w:type="paragraph" w:styleId="41">
    <w:name w:val="index 4"/>
    <w:basedOn w:val="1"/>
    <w:next w:val="1"/>
    <w:autoRedefine/>
    <w:qFormat/>
    <w:uiPriority w:val="0"/>
    <w:pPr>
      <w:ind w:left="960" w:hanging="240"/>
    </w:pPr>
  </w:style>
  <w:style w:type="paragraph" w:styleId="42">
    <w:name w:val="toc 5"/>
    <w:basedOn w:val="1"/>
    <w:next w:val="1"/>
    <w:autoRedefine/>
    <w:qFormat/>
    <w:uiPriority w:val="0"/>
    <w:pPr>
      <w:ind w:left="960"/>
    </w:pPr>
  </w:style>
  <w:style w:type="paragraph" w:styleId="43">
    <w:name w:val="toc 3"/>
    <w:basedOn w:val="1"/>
    <w:next w:val="1"/>
    <w:qFormat/>
    <w:uiPriority w:val="0"/>
    <w:pPr>
      <w:ind w:left="480"/>
    </w:pPr>
  </w:style>
  <w:style w:type="paragraph" w:styleId="44">
    <w:name w:val="Plain Text"/>
    <w:basedOn w:val="1"/>
    <w:link w:val="302"/>
    <w:qFormat/>
    <w:uiPriority w:val="0"/>
  </w:style>
  <w:style w:type="paragraph" w:styleId="45">
    <w:name w:val="List Bullet 5"/>
    <w:basedOn w:val="1"/>
    <w:qFormat/>
    <w:uiPriority w:val="0"/>
    <w:pPr>
      <w:tabs>
        <w:tab w:val="left" w:pos="720"/>
      </w:tabs>
      <w:ind w:left="720" w:hanging="720"/>
      <w:contextualSpacing/>
    </w:pPr>
  </w:style>
  <w:style w:type="paragraph" w:styleId="46">
    <w:name w:val="List Number 4"/>
    <w:basedOn w:val="1"/>
    <w:autoRedefine/>
    <w:qFormat/>
    <w:uiPriority w:val="0"/>
    <w:pPr>
      <w:tabs>
        <w:tab w:val="left" w:pos="720"/>
      </w:tabs>
      <w:ind w:left="720" w:hanging="720"/>
      <w:contextualSpacing/>
    </w:pPr>
  </w:style>
  <w:style w:type="paragraph" w:styleId="47">
    <w:name w:val="toc 8"/>
    <w:basedOn w:val="1"/>
    <w:next w:val="1"/>
    <w:autoRedefine/>
    <w:qFormat/>
    <w:uiPriority w:val="0"/>
    <w:pPr>
      <w:ind w:left="1680"/>
    </w:pPr>
  </w:style>
  <w:style w:type="paragraph" w:styleId="48">
    <w:name w:val="index 3"/>
    <w:basedOn w:val="1"/>
    <w:next w:val="1"/>
    <w:autoRedefine/>
    <w:qFormat/>
    <w:uiPriority w:val="0"/>
    <w:pPr>
      <w:ind w:left="720" w:hanging="240"/>
    </w:pPr>
  </w:style>
  <w:style w:type="paragraph" w:styleId="49">
    <w:name w:val="Date"/>
    <w:basedOn w:val="1"/>
    <w:next w:val="1"/>
    <w:link w:val="318"/>
    <w:autoRedefine/>
    <w:qFormat/>
    <w:uiPriority w:val="0"/>
    <w:rPr>
      <w:szCs w:val="24"/>
      <w:lang w:bidi="ar-SA"/>
    </w:rPr>
  </w:style>
  <w:style w:type="paragraph" w:styleId="50">
    <w:name w:val="Body Text Indent 2"/>
    <w:basedOn w:val="1"/>
    <w:link w:val="351"/>
    <w:semiHidden/>
    <w:unhideWhenUsed/>
    <w:qFormat/>
    <w:uiPriority w:val="0"/>
    <w:pPr>
      <w:spacing w:after="120"/>
      <w:ind w:left="360"/>
    </w:pPr>
  </w:style>
  <w:style w:type="paragraph" w:styleId="51">
    <w:name w:val="endnote text"/>
    <w:basedOn w:val="1"/>
    <w:link w:val="315"/>
    <w:autoRedefine/>
    <w:qFormat/>
    <w:uiPriority w:val="0"/>
    <w:rPr>
      <w:szCs w:val="20"/>
      <w:lang w:bidi="ar-SA"/>
    </w:rPr>
  </w:style>
  <w:style w:type="paragraph" w:styleId="52">
    <w:name w:val="List Continue 5"/>
    <w:basedOn w:val="1"/>
    <w:qFormat/>
    <w:uiPriority w:val="0"/>
    <w:pPr>
      <w:spacing w:after="120"/>
      <w:ind w:left="1800"/>
      <w:contextualSpacing/>
    </w:pPr>
  </w:style>
  <w:style w:type="paragraph" w:styleId="53">
    <w:name w:val="Balloon Text"/>
    <w:basedOn w:val="1"/>
    <w:link w:val="321"/>
    <w:autoRedefine/>
    <w:semiHidden/>
    <w:qFormat/>
    <w:uiPriority w:val="0"/>
    <w:rPr>
      <w:rFonts w:ascii="Tahoma" w:hAnsi="Tahoma" w:cs="Tahoma"/>
      <w:sz w:val="16"/>
      <w:szCs w:val="16"/>
    </w:rPr>
  </w:style>
  <w:style w:type="paragraph" w:styleId="54">
    <w:name w:val="footer"/>
    <w:basedOn w:val="1"/>
    <w:link w:val="314"/>
    <w:autoRedefine/>
    <w:qFormat/>
    <w:uiPriority w:val="99"/>
    <w:pPr>
      <w:tabs>
        <w:tab w:val="center" w:pos="4680"/>
        <w:tab w:val="right" w:pos="9360"/>
      </w:tabs>
    </w:pPr>
    <w:rPr>
      <w:szCs w:val="24"/>
      <w:lang w:bidi="ar-SA"/>
    </w:rPr>
  </w:style>
  <w:style w:type="paragraph" w:styleId="55">
    <w:name w:val="envelope return"/>
    <w:basedOn w:val="1"/>
    <w:autoRedefine/>
    <w:qFormat/>
    <w:uiPriority w:val="0"/>
    <w:rPr>
      <w:rFonts w:ascii="Cambria" w:hAnsi="Cambria"/>
      <w:sz w:val="20"/>
      <w:szCs w:val="20"/>
    </w:rPr>
  </w:style>
  <w:style w:type="paragraph" w:styleId="56">
    <w:name w:val="header"/>
    <w:basedOn w:val="1"/>
    <w:link w:val="312"/>
    <w:qFormat/>
    <w:uiPriority w:val="0"/>
    <w:pPr>
      <w:tabs>
        <w:tab w:val="center" w:pos="4680"/>
        <w:tab w:val="right" w:pos="9360"/>
      </w:tabs>
    </w:pPr>
    <w:rPr>
      <w:szCs w:val="24"/>
      <w:lang w:bidi="ar-SA"/>
    </w:rPr>
  </w:style>
  <w:style w:type="paragraph" w:styleId="57">
    <w:name w:val="Signature"/>
    <w:basedOn w:val="1"/>
    <w:link w:val="299"/>
    <w:qFormat/>
    <w:uiPriority w:val="0"/>
    <w:pPr>
      <w:ind w:left="4320"/>
    </w:pPr>
    <w:rPr>
      <w:szCs w:val="24"/>
      <w:lang w:bidi="ar-SA"/>
    </w:rPr>
  </w:style>
  <w:style w:type="paragraph" w:styleId="58">
    <w:name w:val="toc 1"/>
    <w:basedOn w:val="1"/>
    <w:next w:val="1"/>
    <w:autoRedefine/>
    <w:qFormat/>
    <w:uiPriority w:val="0"/>
  </w:style>
  <w:style w:type="paragraph" w:styleId="59">
    <w:name w:val="List Continue 4"/>
    <w:basedOn w:val="1"/>
    <w:qFormat/>
    <w:uiPriority w:val="0"/>
    <w:pPr>
      <w:spacing w:after="120"/>
      <w:ind w:left="1440"/>
      <w:contextualSpacing/>
    </w:pPr>
  </w:style>
  <w:style w:type="paragraph" w:styleId="60">
    <w:name w:val="toc 4"/>
    <w:basedOn w:val="1"/>
    <w:next w:val="1"/>
    <w:qFormat/>
    <w:uiPriority w:val="0"/>
    <w:pPr>
      <w:ind w:left="720"/>
    </w:pPr>
  </w:style>
  <w:style w:type="paragraph" w:styleId="61">
    <w:name w:val="index heading"/>
    <w:basedOn w:val="1"/>
    <w:next w:val="62"/>
    <w:autoRedefine/>
    <w:qFormat/>
    <w:uiPriority w:val="0"/>
    <w:rPr>
      <w:rFonts w:ascii="Cambria" w:hAnsi="Cambria"/>
      <w:b/>
      <w:bCs/>
    </w:rPr>
  </w:style>
  <w:style w:type="paragraph" w:styleId="62">
    <w:name w:val="index 1"/>
    <w:basedOn w:val="1"/>
    <w:next w:val="1"/>
    <w:autoRedefine/>
    <w:qFormat/>
    <w:uiPriority w:val="0"/>
    <w:pPr>
      <w:ind w:left="240" w:hanging="240"/>
    </w:pPr>
  </w:style>
  <w:style w:type="paragraph" w:styleId="63">
    <w:name w:val="List Number 5"/>
    <w:basedOn w:val="1"/>
    <w:qFormat/>
    <w:uiPriority w:val="0"/>
    <w:pPr>
      <w:numPr>
        <w:ilvl w:val="0"/>
        <w:numId w:val="2"/>
      </w:numPr>
      <w:contextualSpacing/>
    </w:pPr>
  </w:style>
  <w:style w:type="paragraph" w:styleId="64">
    <w:name w:val="List"/>
    <w:basedOn w:val="1"/>
    <w:qFormat/>
    <w:uiPriority w:val="0"/>
    <w:pPr>
      <w:ind w:left="360" w:hanging="360"/>
      <w:contextualSpacing/>
    </w:pPr>
  </w:style>
  <w:style w:type="paragraph" w:styleId="65">
    <w:name w:val="footnote text"/>
    <w:basedOn w:val="1"/>
    <w:link w:val="313"/>
    <w:qFormat/>
    <w:uiPriority w:val="0"/>
    <w:rPr>
      <w:szCs w:val="20"/>
      <w:lang w:bidi="ar-SA"/>
    </w:rPr>
  </w:style>
  <w:style w:type="paragraph" w:styleId="66">
    <w:name w:val="toc 6"/>
    <w:basedOn w:val="1"/>
    <w:next w:val="1"/>
    <w:autoRedefine/>
    <w:qFormat/>
    <w:uiPriority w:val="0"/>
    <w:pPr>
      <w:ind w:left="1200"/>
    </w:pPr>
  </w:style>
  <w:style w:type="paragraph" w:styleId="67">
    <w:name w:val="List 5"/>
    <w:basedOn w:val="1"/>
    <w:autoRedefine/>
    <w:qFormat/>
    <w:uiPriority w:val="0"/>
    <w:pPr>
      <w:ind w:left="1800" w:hanging="360"/>
      <w:contextualSpacing/>
    </w:pPr>
  </w:style>
  <w:style w:type="paragraph" w:styleId="68">
    <w:name w:val="Body Text Indent 3"/>
    <w:basedOn w:val="1"/>
    <w:link w:val="350"/>
    <w:semiHidden/>
    <w:unhideWhenUsed/>
    <w:qFormat/>
    <w:uiPriority w:val="0"/>
    <w:pPr>
      <w:spacing w:after="120"/>
      <w:ind w:left="360"/>
    </w:pPr>
    <w:rPr>
      <w:sz w:val="16"/>
      <w:szCs w:val="16"/>
    </w:rPr>
  </w:style>
  <w:style w:type="paragraph" w:styleId="69">
    <w:name w:val="index 7"/>
    <w:basedOn w:val="1"/>
    <w:next w:val="1"/>
    <w:autoRedefine/>
    <w:qFormat/>
    <w:uiPriority w:val="0"/>
    <w:pPr>
      <w:ind w:left="1680" w:hanging="240"/>
    </w:pPr>
  </w:style>
  <w:style w:type="paragraph" w:styleId="70">
    <w:name w:val="index 9"/>
    <w:basedOn w:val="1"/>
    <w:next w:val="1"/>
    <w:autoRedefine/>
    <w:qFormat/>
    <w:uiPriority w:val="0"/>
    <w:pPr>
      <w:ind w:left="2160" w:hanging="240"/>
    </w:pPr>
  </w:style>
  <w:style w:type="paragraph" w:styleId="71">
    <w:name w:val="table of figures"/>
    <w:basedOn w:val="1"/>
    <w:next w:val="1"/>
    <w:semiHidden/>
    <w:unhideWhenUsed/>
    <w:qFormat/>
    <w:uiPriority w:val="0"/>
    <w:pPr>
      <w:spacing w:after="0"/>
    </w:pPr>
  </w:style>
  <w:style w:type="paragraph" w:styleId="72">
    <w:name w:val="toc 2"/>
    <w:basedOn w:val="1"/>
    <w:next w:val="1"/>
    <w:qFormat/>
    <w:uiPriority w:val="0"/>
    <w:pPr>
      <w:ind w:left="240"/>
    </w:pPr>
  </w:style>
  <w:style w:type="paragraph" w:styleId="73">
    <w:name w:val="toc 9"/>
    <w:basedOn w:val="1"/>
    <w:next w:val="1"/>
    <w:qFormat/>
    <w:uiPriority w:val="0"/>
    <w:pPr>
      <w:ind w:left="1920"/>
    </w:pPr>
  </w:style>
  <w:style w:type="paragraph" w:styleId="74">
    <w:name w:val="Body Text 2"/>
    <w:basedOn w:val="1"/>
    <w:link w:val="356"/>
    <w:semiHidden/>
    <w:unhideWhenUsed/>
    <w:qFormat/>
    <w:uiPriority w:val="0"/>
    <w:pPr>
      <w:spacing w:after="120"/>
    </w:pPr>
  </w:style>
  <w:style w:type="paragraph" w:styleId="75">
    <w:name w:val="List 4"/>
    <w:basedOn w:val="1"/>
    <w:qFormat/>
    <w:uiPriority w:val="0"/>
    <w:pPr>
      <w:ind w:left="1440" w:hanging="360"/>
      <w:contextualSpacing/>
    </w:pPr>
  </w:style>
  <w:style w:type="paragraph" w:styleId="76">
    <w:name w:val="List Continue 2"/>
    <w:basedOn w:val="1"/>
    <w:autoRedefine/>
    <w:qFormat/>
    <w:uiPriority w:val="0"/>
    <w:pPr>
      <w:spacing w:after="120"/>
      <w:ind w:left="720"/>
      <w:contextualSpacing/>
    </w:pPr>
  </w:style>
  <w:style w:type="paragraph" w:styleId="77">
    <w:name w:val="Message Header"/>
    <w:basedOn w:val="1"/>
    <w:link w:val="294"/>
    <w:semiHidden/>
    <w:unhideWhenUsed/>
    <w:qFormat/>
    <w:uiPriority w:val="0"/>
    <w:pPr>
      <w:pBdr>
        <w:top w:val="single" w:color="auto" w:sz="6" w:space="1"/>
        <w:left w:val="single" w:color="auto" w:sz="6" w:space="1"/>
        <w:bottom w:val="single" w:color="auto" w:sz="6" w:space="1"/>
        <w:right w:val="single" w:color="auto" w:sz="6" w:space="1"/>
      </w:pBdr>
      <w:shd w:val="pct20" w:color="auto" w:fill="auto"/>
      <w:spacing w:after="0"/>
      <w:ind w:left="1080" w:hanging="1080"/>
    </w:pPr>
    <w:rPr>
      <w:rFonts w:asciiTheme="majorHAnsi" w:hAnsiTheme="majorHAnsi" w:eastAsiaTheme="majorEastAsia" w:cstheme="majorBidi"/>
      <w:szCs w:val="24"/>
    </w:rPr>
  </w:style>
  <w:style w:type="paragraph" w:styleId="78">
    <w:name w:val="HTML Preformatted"/>
    <w:basedOn w:val="1"/>
    <w:link w:val="344"/>
    <w:semiHidden/>
    <w:unhideWhenUsed/>
    <w:qFormat/>
    <w:uiPriority w:val="0"/>
    <w:pPr>
      <w:spacing w:after="0"/>
    </w:pPr>
    <w:rPr>
      <w:rFonts w:ascii="Consolas" w:hAnsi="Consolas"/>
      <w:sz w:val="20"/>
      <w:szCs w:val="20"/>
    </w:rPr>
  </w:style>
  <w:style w:type="paragraph" w:styleId="79">
    <w:name w:val="Normal (Web)"/>
    <w:basedOn w:val="1"/>
    <w:autoRedefine/>
    <w:qFormat/>
    <w:uiPriority w:val="0"/>
  </w:style>
  <w:style w:type="paragraph" w:styleId="80">
    <w:name w:val="List Continue 3"/>
    <w:basedOn w:val="1"/>
    <w:qFormat/>
    <w:uiPriority w:val="0"/>
    <w:pPr>
      <w:spacing w:after="120"/>
      <w:ind w:left="1080"/>
      <w:contextualSpacing/>
    </w:pPr>
  </w:style>
  <w:style w:type="paragraph" w:styleId="81">
    <w:name w:val="index 2"/>
    <w:basedOn w:val="1"/>
    <w:next w:val="1"/>
    <w:autoRedefine/>
    <w:qFormat/>
    <w:uiPriority w:val="0"/>
    <w:pPr>
      <w:ind w:left="480" w:hanging="240"/>
    </w:pPr>
  </w:style>
  <w:style w:type="paragraph" w:styleId="82">
    <w:name w:val="Title"/>
    <w:basedOn w:val="1"/>
    <w:next w:val="1"/>
    <w:link w:val="295"/>
    <w:qFormat/>
    <w:uiPriority w:val="10"/>
    <w:pPr>
      <w:pBdr>
        <w:bottom w:val="single" w:color="2DA2BF" w:sz="8" w:space="4"/>
      </w:pBdr>
      <w:spacing w:after="300"/>
      <w:contextualSpacing/>
    </w:pPr>
    <w:rPr>
      <w:rFonts w:ascii="Cambria" w:hAnsi="Cambria" w:cs="Times New Roman"/>
      <w:color w:val="343434"/>
      <w:spacing w:val="5"/>
      <w:kern w:val="28"/>
      <w:sz w:val="52"/>
      <w:szCs w:val="52"/>
      <w:lang w:bidi="ar-SA"/>
    </w:rPr>
  </w:style>
  <w:style w:type="paragraph" w:styleId="83">
    <w:name w:val="annotation subject"/>
    <w:basedOn w:val="28"/>
    <w:next w:val="28"/>
    <w:link w:val="319"/>
    <w:qFormat/>
    <w:uiPriority w:val="0"/>
    <w:pPr>
      <w:spacing w:before="0" w:beforeAutospacing="0" w:after="0" w:afterAutospacing="0"/>
      <w:ind w:firstLine="0"/>
    </w:pPr>
    <w:rPr>
      <w:b/>
      <w:bCs/>
    </w:rPr>
  </w:style>
  <w:style w:type="paragraph" w:styleId="84">
    <w:name w:val="Body Text First Indent"/>
    <w:basedOn w:val="33"/>
    <w:link w:val="354"/>
    <w:autoRedefine/>
    <w:semiHidden/>
    <w:unhideWhenUsed/>
    <w:qFormat/>
    <w:uiPriority w:val="0"/>
    <w:pPr>
      <w:spacing w:after="200"/>
      <w:jc w:val="left"/>
    </w:pPr>
    <w:rPr>
      <w:sz w:val="22"/>
      <w:szCs w:val="22"/>
      <w:lang w:bidi="ta-IN"/>
    </w:rPr>
  </w:style>
  <w:style w:type="paragraph" w:styleId="85">
    <w:name w:val="Body Text First Indent 2"/>
    <w:basedOn w:val="34"/>
    <w:link w:val="353"/>
    <w:semiHidden/>
    <w:unhideWhenUsed/>
    <w:qFormat/>
    <w:uiPriority w:val="0"/>
    <w:pPr>
      <w:spacing w:after="200"/>
      <w:ind w:firstLine="360"/>
    </w:pPr>
  </w:style>
  <w:style w:type="table" w:styleId="87">
    <w:name w:val="Table Grid"/>
    <w:basedOn w:val="8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88">
    <w:name w:val="Table Theme"/>
    <w:basedOn w:val="86"/>
    <w:semiHidden/>
    <w:unhideWhenUsed/>
    <w:qFormat/>
    <w:uiPriority w:val="0"/>
    <w:pPr>
      <w:spacing w:after="200" w:line="48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89">
    <w:name w:val="Table Colorful 1"/>
    <w:basedOn w:val="86"/>
    <w:semiHidden/>
    <w:unhideWhenUsed/>
    <w:qFormat/>
    <w:uiPriority w:val="0"/>
    <w:pPr>
      <w:spacing w:after="200" w:line="480" w:lineRule="auto"/>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top w:w="0" w:type="dxa"/>
        <w:left w:w="108" w:type="dxa"/>
        <w:bottom w:w="0" w:type="dxa"/>
        <w:right w:w="108" w:type="dxa"/>
      </w:tblCellMar>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0">
    <w:name w:val="Table Colorful 2"/>
    <w:basedOn w:val="86"/>
    <w:semiHidden/>
    <w:unhideWhenUsed/>
    <w:qFormat/>
    <w:uiPriority w:val="0"/>
    <w:pPr>
      <w:spacing w:after="200" w:line="480" w:lineRule="auto"/>
    </w:pPr>
    <w:tblPr>
      <w:tblBorders>
        <w:bottom w:val="single" w:color="000000" w:sz="12" w:space="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1">
    <w:name w:val="Table Colorful 3"/>
    <w:basedOn w:val="86"/>
    <w:autoRedefine/>
    <w:semiHidden/>
    <w:unhideWhenUsed/>
    <w:qFormat/>
    <w:uiPriority w:val="0"/>
    <w:pPr>
      <w:spacing w:after="200" w:line="480" w:lineRule="auto"/>
    </w:pPr>
    <w:tblPr>
      <w:tblBorders>
        <w:top w:val="single" w:color="000000" w:sz="18" w:space="0"/>
        <w:left w:val="single" w:color="000000" w:sz="18" w:space="0"/>
        <w:bottom w:val="single" w:color="000000" w:sz="18" w:space="0"/>
        <w:right w:val="single" w:color="000000" w:sz="18" w:space="0"/>
        <w:insideH w:val="single" w:color="C0C0C0" w:sz="6" w:space="0"/>
      </w:tblBorders>
      <w:tblCellMar>
        <w:top w:w="0" w:type="dxa"/>
        <w:left w:w="108" w:type="dxa"/>
        <w:bottom w:w="0" w:type="dxa"/>
        <w:right w:w="108" w:type="dxa"/>
      </w:tblCellMar>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2">
    <w:name w:val="Table Elegant"/>
    <w:basedOn w:val="86"/>
    <w:autoRedefine/>
    <w:semiHidden/>
    <w:unhideWhenUsed/>
    <w:qFormat/>
    <w:uiPriority w:val="0"/>
    <w:pPr>
      <w:spacing w:after="200" w:line="480" w:lineRule="auto"/>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93">
    <w:name w:val="Table Classic 1"/>
    <w:basedOn w:val="86"/>
    <w:semiHidden/>
    <w:unhideWhenUsed/>
    <w:qFormat/>
    <w:uiPriority w:val="0"/>
    <w:pPr>
      <w:spacing w:after="200" w:line="480" w:lineRule="auto"/>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4">
    <w:name w:val="Table Classic 2"/>
    <w:basedOn w:val="86"/>
    <w:semiHidden/>
    <w:unhideWhenUsed/>
    <w:qFormat/>
    <w:uiPriority w:val="0"/>
    <w:pPr>
      <w:spacing w:after="200" w:line="480" w:lineRule="auto"/>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5">
    <w:name w:val="Table Classic 3"/>
    <w:basedOn w:val="86"/>
    <w:semiHidden/>
    <w:unhideWhenUsed/>
    <w:qFormat/>
    <w:uiPriority w:val="0"/>
    <w:pPr>
      <w:spacing w:after="200" w:line="480" w:lineRule="auto"/>
    </w:pPr>
    <w:rPr>
      <w:color w:val="00008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6">
    <w:name w:val="Table Classic 4"/>
    <w:basedOn w:val="86"/>
    <w:semiHidden/>
    <w:unhideWhenUsed/>
    <w:qFormat/>
    <w:uiPriority w:val="0"/>
    <w:pPr>
      <w:spacing w:after="200" w:line="480" w:lineRule="auto"/>
    </w:pPr>
    <w:tblPr>
      <w:tblBorders>
        <w:top w:val="single" w:color="000000" w:sz="12" w:space="0"/>
        <w:left w:val="single" w:color="000000" w:sz="6" w:space="0"/>
        <w:bottom w:val="single" w:color="000000" w:sz="12" w:space="0"/>
        <w:right w:val="single" w:color="000000" w:sz="6" w:space="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7">
    <w:name w:val="Table Simple 1"/>
    <w:basedOn w:val="86"/>
    <w:autoRedefine/>
    <w:semiHidden/>
    <w:unhideWhenUsed/>
    <w:qFormat/>
    <w:uiPriority w:val="0"/>
    <w:pPr>
      <w:spacing w:after="200" w:line="480" w:lineRule="auto"/>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98">
    <w:name w:val="Table Simple 2"/>
    <w:basedOn w:val="86"/>
    <w:semiHidden/>
    <w:unhideWhenUsed/>
    <w:qFormat/>
    <w:uiPriority w:val="0"/>
    <w:pPr>
      <w:spacing w:after="200" w:line="480" w:lineRule="auto"/>
    </w:pPr>
    <w:tblPr>
      <w:tblCellMar>
        <w:top w:w="0" w:type="dxa"/>
        <w:left w:w="108" w:type="dxa"/>
        <w:bottom w:w="0" w:type="dxa"/>
        <w:right w:w="108" w:type="dxa"/>
      </w:tblCellMa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99">
    <w:name w:val="Table Simple 3"/>
    <w:basedOn w:val="86"/>
    <w:semiHidden/>
    <w:unhideWhenUsed/>
    <w:qFormat/>
    <w:uiPriority w:val="0"/>
    <w:pPr>
      <w:spacing w:after="200" w:line="480" w:lineRule="auto"/>
    </w:p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00" w:fill="FFFFFF"/>
      </w:tcPr>
    </w:tblStylePr>
  </w:style>
  <w:style w:type="table" w:styleId="100">
    <w:name w:val="Table Subtle 1"/>
    <w:basedOn w:val="86"/>
    <w:semiHidden/>
    <w:unhideWhenUsed/>
    <w:qFormat/>
    <w:uiPriority w:val="0"/>
    <w:pPr>
      <w:spacing w:after="200" w:line="480" w:lineRule="auto"/>
    </w:pPr>
    <w:tblPr>
      <w:tblCellMar>
        <w:top w:w="0" w:type="dxa"/>
        <w:left w:w="108" w:type="dxa"/>
        <w:bottom w:w="0" w:type="dxa"/>
        <w:right w:w="108" w:type="dxa"/>
      </w:tblCellMar>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1">
    <w:name w:val="Table Subtle 2"/>
    <w:basedOn w:val="86"/>
    <w:semiHidden/>
    <w:unhideWhenUsed/>
    <w:qFormat/>
    <w:uiPriority w:val="0"/>
    <w:pPr>
      <w:spacing w:after="200" w:line="480" w:lineRule="auto"/>
    </w:pPr>
    <w:tblPr>
      <w:tblBorders>
        <w:left w:val="single" w:color="000000" w:sz="6" w:space="0"/>
        <w:right w:val="single" w:color="000000" w:sz="6" w:space="0"/>
      </w:tblBorders>
      <w:tblCellMar>
        <w:top w:w="0" w:type="dxa"/>
        <w:left w:w="108" w:type="dxa"/>
        <w:bottom w:w="0" w:type="dxa"/>
        <w:right w:w="108" w:type="dxa"/>
      </w:tblCellMar>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2">
    <w:name w:val="Table 3D effects 1"/>
    <w:basedOn w:val="86"/>
    <w:semiHidden/>
    <w:unhideWhenUsed/>
    <w:qFormat/>
    <w:uiPriority w:val="0"/>
    <w:pPr>
      <w:spacing w:after="200" w:line="480" w:lineRule="auto"/>
    </w:p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3">
    <w:name w:val="Table 3D effects 2"/>
    <w:basedOn w:val="86"/>
    <w:semiHidden/>
    <w:unhideWhenUsed/>
    <w:qFormat/>
    <w:uiPriority w:val="0"/>
    <w:pPr>
      <w:spacing w:after="200" w:line="480" w:lineRule="auto"/>
    </w:pPr>
    <w:tblPr>
      <w:tblCellMar>
        <w:top w:w="0" w:type="dxa"/>
        <w:left w:w="108" w:type="dxa"/>
        <w:bottom w:w="0" w:type="dxa"/>
        <w:right w:w="108" w:type="dxa"/>
      </w:tblCellMa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4">
    <w:name w:val="Table 3D effects 3"/>
    <w:basedOn w:val="86"/>
    <w:semiHidden/>
    <w:unhideWhenUsed/>
    <w:qFormat/>
    <w:uiPriority w:val="0"/>
    <w:pPr>
      <w:spacing w:after="200" w:line="480" w:lineRule="auto"/>
    </w:pPr>
    <w:tblPr>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5">
    <w:name w:val="Table List 1"/>
    <w:basedOn w:val="86"/>
    <w:semiHidden/>
    <w:unhideWhenUsed/>
    <w:qFormat/>
    <w:uiPriority w:val="0"/>
    <w:pPr>
      <w:spacing w:after="200" w:line="480" w:lineRule="auto"/>
    </w:pPr>
    <w:tblPr>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6">
    <w:name w:val="Table List 2"/>
    <w:basedOn w:val="86"/>
    <w:semiHidden/>
    <w:unhideWhenUsed/>
    <w:qFormat/>
    <w:uiPriority w:val="0"/>
    <w:pPr>
      <w:spacing w:after="200" w:line="480" w:lineRule="auto"/>
    </w:pPr>
    <w:tblPr>
      <w:tblBorders>
        <w:bottom w:val="single" w:color="808080" w:sz="12" w:space="0"/>
      </w:tblBorders>
      <w:tblCellMar>
        <w:top w:w="0" w:type="dxa"/>
        <w:left w:w="108" w:type="dxa"/>
        <w:bottom w:w="0" w:type="dxa"/>
        <w:right w:w="108" w:type="dxa"/>
      </w:tblCellMar>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7">
    <w:name w:val="Table List 3"/>
    <w:basedOn w:val="86"/>
    <w:semiHidden/>
    <w:unhideWhenUsed/>
    <w:qFormat/>
    <w:uiPriority w:val="0"/>
    <w:pPr>
      <w:spacing w:after="200" w:line="480" w:lineRule="auto"/>
    </w:pPr>
    <w:tblPr>
      <w:tblBorders>
        <w:top w:val="single" w:color="000000" w:sz="12" w:space="0"/>
        <w:bottom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08">
    <w:name w:val="Table List 4"/>
    <w:basedOn w:val="86"/>
    <w:semiHidden/>
    <w:unhideWhenUsed/>
    <w:qFormat/>
    <w:uiPriority w:val="0"/>
    <w:pPr>
      <w:spacing w:after="200" w:line="480" w:lineRule="auto"/>
    </w:pPr>
    <w:tblPr>
      <w:tblBorders>
        <w:top w:val="single" w:color="000000" w:sz="12" w:space="0"/>
        <w:left w:val="single" w:color="000000" w:sz="12" w:space="0"/>
        <w:bottom w:val="single" w:color="000000" w:sz="12" w:space="0"/>
        <w:right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09">
    <w:name w:val="Table List 5"/>
    <w:basedOn w:val="86"/>
    <w:semiHidden/>
    <w:unhideWhenUsed/>
    <w:qFormat/>
    <w:uiPriority w:val="0"/>
    <w:pPr>
      <w:spacing w:after="200" w:line="480" w:lineRule="auto"/>
    </w:pPr>
    <w:tblPr>
      <w:tblBorders>
        <w:top w:val="single" w:color="000000" w:sz="6" w:space="0"/>
        <w:left w:val="single" w:color="000000" w:sz="6" w:space="0"/>
        <w:bottom w:val="single" w:color="000000" w:sz="6" w:space="0"/>
        <w:right w:val="single" w:color="000000" w:sz="6" w:space="0"/>
        <w:insideH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0">
    <w:name w:val="Table List 6"/>
    <w:basedOn w:val="86"/>
    <w:semiHidden/>
    <w:unhideWhenUsed/>
    <w:qFormat/>
    <w:uiPriority w:val="0"/>
    <w:pPr>
      <w:spacing w:after="200" w:line="480" w:lineRule="auto"/>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1">
    <w:name w:val="Table List 7"/>
    <w:basedOn w:val="86"/>
    <w:semiHidden/>
    <w:unhideWhenUsed/>
    <w:qFormat/>
    <w:uiPriority w:val="0"/>
    <w:pPr>
      <w:spacing w:after="200" w:line="480" w:lineRule="auto"/>
    </w:pPr>
    <w:tblPr>
      <w:tblBorders>
        <w:top w:val="single" w:color="008000" w:sz="12" w:space="0"/>
        <w:left w:val="single" w:color="008000" w:sz="6" w:space="0"/>
        <w:bottom w:val="single" w:color="008000" w:sz="12" w:space="0"/>
        <w:right w:val="single" w:color="008000" w:sz="6" w:space="0"/>
        <w:insideH w:val="single" w:color="000000" w:sz="6" w:space="0"/>
      </w:tblBorders>
      <w:tblCellMar>
        <w:top w:w="0" w:type="dxa"/>
        <w:left w:w="108" w:type="dxa"/>
        <w:bottom w:w="0" w:type="dxa"/>
        <w:right w:w="108" w:type="dxa"/>
      </w:tblCellMar>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2">
    <w:name w:val="Table List 8"/>
    <w:basedOn w:val="86"/>
    <w:semiHidden/>
    <w:unhideWhenUsed/>
    <w:qFormat/>
    <w:uiPriority w:val="0"/>
    <w:pPr>
      <w:spacing w:after="200" w:line="480" w:lineRule="auto"/>
    </w:pPr>
    <w:tblPr>
      <w:tblBorders>
        <w:top w:val="single" w:color="000000" w:sz="6" w:space="0"/>
        <w:left w:val="single" w:color="000000" w:sz="6" w:space="0"/>
        <w:bottom w:val="single" w:color="000000" w:sz="6" w:space="0"/>
        <w:right w:val="single" w:color="000000" w:sz="6" w:space="0"/>
        <w:insideV w:val="single" w:color="000000" w:sz="6" w:space="0"/>
      </w:tblBorders>
      <w:tblCellMar>
        <w:top w:w="0" w:type="dxa"/>
        <w:left w:w="108" w:type="dxa"/>
        <w:bottom w:w="0" w:type="dxa"/>
        <w:right w:w="108" w:type="dxa"/>
      </w:tblCellMar>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3">
    <w:name w:val="Table Contemporary"/>
    <w:basedOn w:val="86"/>
    <w:semiHidden/>
    <w:unhideWhenUsed/>
    <w:qFormat/>
    <w:uiPriority w:val="0"/>
    <w:pPr>
      <w:spacing w:after="200" w:line="480" w:lineRule="auto"/>
    </w:pPr>
    <w:tblPr>
      <w:tblBorders>
        <w:insideH w:val="single" w:color="FFFFFF" w:sz="18" w:space="0"/>
        <w:insideV w:val="single" w:color="FFFFFF" w:sz="18" w:space="0"/>
      </w:tblBorders>
      <w:tblCellMar>
        <w:top w:w="0" w:type="dxa"/>
        <w:left w:w="108" w:type="dxa"/>
        <w:bottom w:w="0" w:type="dxa"/>
        <w:right w:w="108" w:type="dxa"/>
      </w:tblCellMar>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4">
    <w:name w:val="Table Columns 1"/>
    <w:basedOn w:val="86"/>
    <w:semiHidden/>
    <w:unhideWhenUsed/>
    <w:qFormat/>
    <w:uiPriority w:val="0"/>
    <w:pPr>
      <w:spacing w:after="200" w:line="480" w:lineRule="auto"/>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5">
    <w:name w:val="Table Columns 2"/>
    <w:basedOn w:val="86"/>
    <w:semiHidden/>
    <w:unhideWhenUsed/>
    <w:qFormat/>
    <w:uiPriority w:val="0"/>
    <w:pPr>
      <w:spacing w:after="200" w:line="480" w:lineRule="auto"/>
    </w:pPr>
    <w:rPr>
      <w:b/>
      <w:bCs/>
    </w:rPr>
    <w:tblPr>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6">
    <w:name w:val="Table Columns 3"/>
    <w:basedOn w:val="86"/>
    <w:semiHidden/>
    <w:unhideWhenUsed/>
    <w:qFormat/>
    <w:uiPriority w:val="0"/>
    <w:pPr>
      <w:spacing w:after="200" w:line="480" w:lineRule="auto"/>
    </w:pPr>
    <w:rPr>
      <w:b/>
      <w:bCs/>
    </w:rPr>
    <w:tblPr>
      <w:tblBorders>
        <w:top w:val="single" w:color="000080" w:sz="6" w:space="0"/>
        <w:left w:val="single" w:color="000080" w:sz="6" w:space="0"/>
        <w:bottom w:val="single" w:color="000080" w:sz="6" w:space="0"/>
        <w:right w:val="single" w:color="000080" w:sz="6" w:space="0"/>
        <w:insideV w:val="single" w:color="000080" w:sz="6" w:space="0"/>
      </w:tblBorders>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7">
    <w:name w:val="Table Columns 4"/>
    <w:basedOn w:val="86"/>
    <w:semiHidden/>
    <w:unhideWhenUsed/>
    <w:qFormat/>
    <w:uiPriority w:val="0"/>
    <w:pPr>
      <w:spacing w:after="200" w:line="480" w:lineRule="auto"/>
    </w:pPr>
    <w:tblPr>
      <w:tblCellMar>
        <w:top w:w="0" w:type="dxa"/>
        <w:left w:w="108" w:type="dxa"/>
        <w:bottom w:w="0" w:type="dxa"/>
        <w:right w:w="108" w:type="dxa"/>
      </w:tblCellMa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8">
    <w:name w:val="Table Columns 5"/>
    <w:basedOn w:val="86"/>
    <w:semiHidden/>
    <w:unhideWhenUsed/>
    <w:qFormat/>
    <w:uiPriority w:val="0"/>
    <w:pPr>
      <w:spacing w:after="200" w:line="480" w:lineRule="auto"/>
    </w:pPr>
    <w:tblPr>
      <w:tblBorders>
        <w:top w:val="single" w:color="808080" w:sz="12" w:space="0"/>
        <w:left w:val="single" w:color="808080" w:sz="12" w:space="0"/>
        <w:bottom w:val="single" w:color="808080" w:sz="12" w:space="0"/>
        <w:right w:val="single" w:color="808080" w:sz="12" w:space="0"/>
        <w:insideV w:val="single" w:color="C0C0C0" w:sz="6" w:space="0"/>
      </w:tblBorders>
      <w:tblCellMar>
        <w:top w:w="0" w:type="dxa"/>
        <w:left w:w="108" w:type="dxa"/>
        <w:bottom w:w="0" w:type="dxa"/>
        <w:right w:w="108" w:type="dxa"/>
      </w:tblCellMar>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9">
    <w:name w:val="Table Grid 1"/>
    <w:basedOn w:val="86"/>
    <w:semiHidden/>
    <w:unhideWhenUsed/>
    <w:qFormat/>
    <w:uiPriority w:val="0"/>
    <w:pPr>
      <w:spacing w:after="200" w:line="480" w:lineRule="auto"/>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0">
    <w:name w:val="Table Grid 2"/>
    <w:basedOn w:val="86"/>
    <w:semiHidden/>
    <w:unhideWhenUsed/>
    <w:qFormat/>
    <w:uiPriority w:val="0"/>
    <w:pPr>
      <w:spacing w:after="200" w:line="480" w:lineRule="auto"/>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1">
    <w:name w:val="Table Grid 3"/>
    <w:basedOn w:val="86"/>
    <w:semiHidden/>
    <w:unhideWhenUsed/>
    <w:qFormat/>
    <w:uiPriority w:val="0"/>
    <w:pPr>
      <w:spacing w:after="200" w:line="480" w:lineRule="auto"/>
    </w:pPr>
    <w:tblPr>
      <w:tblBorders>
        <w:top w:val="single" w:color="000000" w:sz="6" w:space="0"/>
        <w:left w:val="single" w:color="000000" w:sz="12" w:space="0"/>
        <w:bottom w:val="single" w:color="000000" w:sz="6"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4"/>
    <w:basedOn w:val="86"/>
    <w:semiHidden/>
    <w:unhideWhenUsed/>
    <w:qFormat/>
    <w:uiPriority w:val="0"/>
    <w:pPr>
      <w:spacing w:after="200" w:line="480" w:lineRule="auto"/>
    </w:pPr>
    <w:tblPr>
      <w:tblBorders>
        <w:left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3">
    <w:name w:val="Table Grid 5"/>
    <w:basedOn w:val="86"/>
    <w:semiHidden/>
    <w:unhideWhenUsed/>
    <w:qFormat/>
    <w:uiPriority w:val="0"/>
    <w:pPr>
      <w:spacing w:after="200" w:line="480" w:lineRule="auto"/>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6"/>
    <w:basedOn w:val="86"/>
    <w:semiHidden/>
    <w:unhideWhenUsed/>
    <w:qFormat/>
    <w:uiPriority w:val="0"/>
    <w:pPr>
      <w:spacing w:after="200" w:line="480" w:lineRule="auto"/>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5">
    <w:name w:val="Table Grid 7"/>
    <w:basedOn w:val="86"/>
    <w:semiHidden/>
    <w:unhideWhenUsed/>
    <w:qFormat/>
    <w:uiPriority w:val="0"/>
    <w:pPr>
      <w:spacing w:after="200" w:line="480" w:lineRule="auto"/>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8"/>
    <w:basedOn w:val="86"/>
    <w:semiHidden/>
    <w:unhideWhenUsed/>
    <w:qFormat/>
    <w:uiPriority w:val="0"/>
    <w:pPr>
      <w:spacing w:after="200" w:line="480" w:lineRule="auto"/>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7">
    <w:name w:val="Table Web 1"/>
    <w:basedOn w:val="86"/>
    <w:semiHidden/>
    <w:unhideWhenUsed/>
    <w:qFormat/>
    <w:uiPriority w:val="0"/>
    <w:pPr>
      <w:spacing w:after="200" w:line="480" w:lineRule="auto"/>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28">
    <w:name w:val="Table Web 2"/>
    <w:basedOn w:val="86"/>
    <w:semiHidden/>
    <w:unhideWhenUsed/>
    <w:qFormat/>
    <w:uiPriority w:val="0"/>
    <w:pPr>
      <w:spacing w:after="200" w:line="480" w:lineRule="auto"/>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29">
    <w:name w:val="Table Web 3"/>
    <w:basedOn w:val="86"/>
    <w:semiHidden/>
    <w:unhideWhenUsed/>
    <w:qFormat/>
    <w:uiPriority w:val="0"/>
    <w:pPr>
      <w:spacing w:after="200" w:line="480" w:lineRule="auto"/>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Professional"/>
    <w:basedOn w:val="86"/>
    <w:semiHidden/>
    <w:unhideWhenUsed/>
    <w:qFormat/>
    <w:uiPriority w:val="0"/>
    <w:pPr>
      <w:spacing w:after="200" w:line="480" w:lineRule="auto"/>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Light Shading Accent 2"/>
    <w:basedOn w:val="86"/>
    <w:qFormat/>
    <w:uiPriority w:val="60"/>
    <w:rPr>
      <w:color w:val="C55A11" w:themeColor="accent2" w:themeShade="BF"/>
    </w:rPr>
    <w:tblPr>
      <w:tblBorders>
        <w:top w:val="single" w:color="ED7D31" w:themeColor="accent2" w:sz="8" w:space="0"/>
        <w:bottom w:val="single" w:color="ED7D31" w:themeColor="accent2" w:sz="8" w:space="0"/>
      </w:tblBorders>
      <w:tblCellMar>
        <w:top w:w="0" w:type="dxa"/>
        <w:left w:w="108" w:type="dxa"/>
        <w:bottom w:w="0" w:type="dxa"/>
        <w:right w:w="108" w:type="dxa"/>
      </w:tblCellMar>
    </w:tblPr>
    <w:tblStylePr w:type="firstRow">
      <w:pPr>
        <w:spacing w:before="0" w:after="0" w:line="48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lastRow">
      <w:pPr>
        <w:spacing w:before="0" w:after="0" w:line="48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left w:val="nil"/>
          <w:right w:val="nil"/>
          <w:insideH w:val="nil"/>
          <w:insideV w:val="nil"/>
        </w:tcBorders>
        <w:shd w:val="clear" w:color="auto" w:fill="FADECC" w:themeFill="accent2" w:themeFillTint="3F"/>
      </w:tcPr>
    </w:tblStylePr>
  </w:style>
  <w:style w:type="table" w:styleId="132">
    <w:name w:val="Light Shading Accent 3"/>
    <w:basedOn w:val="86"/>
    <w:qFormat/>
    <w:uiPriority w:val="60"/>
    <w:rPr>
      <w:color w:val="7C7C7C" w:themeColor="accent3" w:themeShade="BF"/>
    </w:rPr>
    <w:tblPr>
      <w:tblBorders>
        <w:top w:val="single" w:color="A5A5A5" w:themeColor="accent3" w:sz="8" w:space="0"/>
        <w:bottom w:val="single" w:color="A5A5A5" w:themeColor="accent3" w:sz="8" w:space="0"/>
      </w:tblBorders>
      <w:tblCellMar>
        <w:top w:w="0" w:type="dxa"/>
        <w:left w:w="108" w:type="dxa"/>
        <w:bottom w:w="0" w:type="dxa"/>
        <w:right w:w="108" w:type="dxa"/>
      </w:tblCellMar>
    </w:tblPr>
    <w:tblStylePr w:type="firstRow">
      <w:pPr>
        <w:spacing w:before="0" w:after="0" w:line="48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48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133">
    <w:name w:val="Light Shading Accent 4"/>
    <w:basedOn w:val="86"/>
    <w:qFormat/>
    <w:uiPriority w:val="60"/>
    <w:rPr>
      <w:color w:val="BF9000" w:themeColor="accent4" w:themeShade="BF"/>
    </w:rPr>
    <w:tblPr>
      <w:tblBorders>
        <w:top w:val="single" w:color="FFC000" w:themeColor="accent4" w:sz="8" w:space="0"/>
        <w:bottom w:val="single" w:color="FFC000" w:themeColor="accent4" w:sz="8" w:space="0"/>
      </w:tblBorders>
      <w:tblCellMar>
        <w:top w:w="0" w:type="dxa"/>
        <w:left w:w="108" w:type="dxa"/>
        <w:bottom w:w="0" w:type="dxa"/>
        <w:right w:w="108" w:type="dxa"/>
      </w:tblCellMar>
    </w:tblPr>
    <w:tblStylePr w:type="firstRow">
      <w:pPr>
        <w:spacing w:before="0" w:after="0" w:line="48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lastRow">
      <w:pPr>
        <w:spacing w:before="0" w:after="0" w:line="48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left w:val="nil"/>
          <w:right w:val="nil"/>
          <w:insideH w:val="nil"/>
          <w:insideV w:val="nil"/>
        </w:tcBorders>
        <w:shd w:val="clear" w:color="auto" w:fill="FFEFBF" w:themeFill="accent4" w:themeFillTint="3F"/>
      </w:tcPr>
    </w:tblStylePr>
  </w:style>
  <w:style w:type="table" w:styleId="134">
    <w:name w:val="Light Shading Accent 5"/>
    <w:basedOn w:val="86"/>
    <w:qFormat/>
    <w:uiPriority w:val="60"/>
    <w:rPr>
      <w:color w:val="2E75B6" w:themeColor="accent5" w:themeShade="BF"/>
    </w:rPr>
    <w:tblPr>
      <w:tblBorders>
        <w:top w:val="single" w:color="5B9BD5" w:themeColor="accent5" w:sz="8" w:space="0"/>
        <w:bottom w:val="single" w:color="5B9BD5" w:themeColor="accent5" w:sz="8" w:space="0"/>
      </w:tblBorders>
      <w:tblCellMar>
        <w:top w:w="0" w:type="dxa"/>
        <w:left w:w="108" w:type="dxa"/>
        <w:bottom w:w="0" w:type="dxa"/>
        <w:right w:w="108" w:type="dxa"/>
      </w:tblCellMar>
    </w:tblPr>
    <w:tblStylePr w:type="firstRow">
      <w:pPr>
        <w:spacing w:before="0" w:after="0" w:line="48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48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135">
    <w:name w:val="Light Shading Accent 6"/>
    <w:basedOn w:val="86"/>
    <w:qFormat/>
    <w:uiPriority w:val="60"/>
    <w:rPr>
      <w:color w:val="548235" w:themeColor="accent6" w:themeShade="BF"/>
    </w:rPr>
    <w:tblPr>
      <w:tblBorders>
        <w:top w:val="single" w:color="70AD47" w:themeColor="accent6" w:sz="8" w:space="0"/>
        <w:bottom w:val="single" w:color="70AD47" w:themeColor="accent6" w:sz="8" w:space="0"/>
      </w:tblBorders>
      <w:tblCellMar>
        <w:top w:w="0" w:type="dxa"/>
        <w:left w:w="108" w:type="dxa"/>
        <w:bottom w:w="0" w:type="dxa"/>
        <w:right w:w="108" w:type="dxa"/>
      </w:tblCellMar>
    </w:tblPr>
    <w:tblStylePr w:type="firstRow">
      <w:pPr>
        <w:spacing w:before="0" w:after="0" w:line="48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lastRow">
      <w:pPr>
        <w:spacing w:before="0" w:after="0" w:line="48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136">
    <w:name w:val="Light List Accent 2"/>
    <w:basedOn w:val="86"/>
    <w:qFormat/>
    <w:uiPriority w:val="61"/>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shd w:val="clear" w:color="auto" w:fill="ED7D31" w:themeFill="accent2"/>
      </w:tcPr>
    </w:tblStylePr>
    <w:tblStylePr w:type="lastRow">
      <w:pPr>
        <w:spacing w:before="0" w:after="0" w:line="480" w:lineRule="auto"/>
      </w:pPr>
      <w:rPr>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tcBorders>
      </w:tcPr>
    </w:tblStylePr>
    <w:tblStylePr w:type="firstCol">
      <w:rPr>
        <w:b/>
        <w:bCs/>
      </w:rPr>
    </w:tblStylePr>
    <w:tblStylePr w:type="lastCol">
      <w:rPr>
        <w:b/>
        <w:bCs/>
      </w:r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style>
  <w:style w:type="table" w:styleId="137">
    <w:name w:val="Light List Accent 3"/>
    <w:basedOn w:val="86"/>
    <w:qFormat/>
    <w:uiPriority w:val="61"/>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shd w:val="clear" w:color="auto" w:fill="A5A5A5" w:themeFill="accent3"/>
      </w:tcPr>
    </w:tblStylePr>
    <w:tblStylePr w:type="lastRow">
      <w:pPr>
        <w:spacing w:before="0" w:after="0" w:line="480" w:lineRule="auto"/>
      </w:pPr>
      <w:rPr>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tcBorders>
      </w:tcPr>
    </w:tblStylePr>
    <w:tblStylePr w:type="firstCol">
      <w:rPr>
        <w:b/>
        <w:bCs/>
      </w:rPr>
    </w:tblStylePr>
    <w:tblStylePr w:type="lastCol">
      <w:rPr>
        <w:b/>
        <w:bCs/>
      </w:r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style>
  <w:style w:type="table" w:styleId="138">
    <w:name w:val="Light List Accent 4"/>
    <w:basedOn w:val="86"/>
    <w:qFormat/>
    <w:uiPriority w:val="61"/>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shd w:val="clear" w:color="auto" w:fill="FFC000" w:themeFill="accent4"/>
      </w:tcPr>
    </w:tblStylePr>
    <w:tblStylePr w:type="lastRow">
      <w:pPr>
        <w:spacing w:before="0" w:after="0" w:line="480" w:lineRule="auto"/>
      </w:pPr>
      <w:rPr>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tcBorders>
      </w:tcPr>
    </w:tblStylePr>
    <w:tblStylePr w:type="firstCol">
      <w:rPr>
        <w:b/>
        <w:bCs/>
      </w:rPr>
    </w:tblStylePr>
    <w:tblStylePr w:type="lastCol">
      <w:rPr>
        <w:b/>
        <w:bCs/>
      </w:r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style>
  <w:style w:type="table" w:styleId="139">
    <w:name w:val="Light List Accent 5"/>
    <w:basedOn w:val="86"/>
    <w:qFormat/>
    <w:uiPriority w:val="61"/>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shd w:val="clear" w:color="auto" w:fill="5B9BD5" w:themeFill="accent5"/>
      </w:tcPr>
    </w:tblStylePr>
    <w:tblStylePr w:type="lastRow">
      <w:pPr>
        <w:spacing w:before="0" w:after="0" w:line="480" w:lineRule="auto"/>
      </w:pPr>
      <w:rPr>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tcBorders>
      </w:tcPr>
    </w:tblStylePr>
    <w:tblStylePr w:type="firstCol">
      <w:rPr>
        <w:b/>
        <w:bCs/>
      </w:rPr>
    </w:tblStylePr>
    <w:tblStylePr w:type="lastCol">
      <w:rPr>
        <w:b/>
        <w:bCs/>
      </w:r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style>
  <w:style w:type="table" w:styleId="140">
    <w:name w:val="Light List Accent 6"/>
    <w:basedOn w:val="86"/>
    <w:qFormat/>
    <w:uiPriority w:val="61"/>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shd w:val="clear" w:color="auto" w:fill="70AD47" w:themeFill="accent6"/>
      </w:tcPr>
    </w:tblStylePr>
    <w:tblStylePr w:type="lastRow">
      <w:pPr>
        <w:spacing w:before="0" w:after="0" w:line="480" w:lineRule="auto"/>
      </w:pPr>
      <w:rPr>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tcBorders>
      </w:tcPr>
    </w:tblStylePr>
    <w:tblStylePr w:type="firstCol">
      <w:rPr>
        <w:b/>
        <w:bCs/>
      </w:rPr>
    </w:tblStylePr>
    <w:tblStylePr w:type="lastCol">
      <w:rPr>
        <w:b/>
        <w:bCs/>
      </w:r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style>
  <w:style w:type="table" w:styleId="141">
    <w:name w:val="Light Grid Accent 2"/>
    <w:basedOn w:val="86"/>
    <w:qFormat/>
    <w:uiPriority w:val="62"/>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CellMar>
        <w:top w:w="0" w:type="dxa"/>
        <w:left w:w="108" w:type="dxa"/>
        <w:bottom w:w="0" w:type="dxa"/>
        <w:right w:w="108" w:type="dxa"/>
      </w:tblCellMar>
    </w:tblPr>
    <w:tblStylePr w:type="firstRow">
      <w:pPr>
        <w:spacing w:before="0" w:after="0" w:line="480" w:lineRule="auto"/>
      </w:pPr>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18" w:space="0"/>
          <w:right w:val="single" w:color="ED7D31" w:themeColor="accent2" w:sz="8" w:space="0"/>
          <w:insideH w:val="nil"/>
          <w:insideV w:val="single" w:sz="8" w:space="0"/>
        </w:tcBorders>
      </w:tcPr>
    </w:tblStylePr>
    <w:tblStylePr w:type="lastRow">
      <w:pPr>
        <w:spacing w:before="0" w:after="0" w:line="480" w:lineRule="auto"/>
      </w:pPr>
      <w:rPr>
        <w:rFonts w:asciiTheme="majorHAnsi" w:hAnsiTheme="majorHAnsi" w:eastAsiaTheme="majorEastAsia" w:cstheme="majorBidi"/>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shd w:val="clear" w:color="auto" w:fill="FADECC" w:themeFill="accent2" w:themeFillTint="3F"/>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shd w:val="clear" w:color="auto" w:fill="FADECC" w:themeFill="accent2" w:themeFillTint="3F"/>
      </w:tcPr>
    </w:tblStylePr>
    <w:tblStylePr w:type="band2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tcPr>
    </w:tblStylePr>
  </w:style>
  <w:style w:type="table" w:styleId="142">
    <w:name w:val="Light Grid Accent 3"/>
    <w:basedOn w:val="86"/>
    <w:qFormat/>
    <w:uiPriority w:val="62"/>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CellMar>
        <w:top w:w="0" w:type="dxa"/>
        <w:left w:w="108" w:type="dxa"/>
        <w:bottom w:w="0" w:type="dxa"/>
        <w:right w:w="108" w:type="dxa"/>
      </w:tblCellMar>
    </w:tblPr>
    <w:tblStylePr w:type="firstRow">
      <w:pPr>
        <w:spacing w:before="0" w:after="0" w:line="480" w:lineRule="auto"/>
      </w:pPr>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18" w:space="0"/>
          <w:right w:val="single" w:color="A5A5A5" w:themeColor="accent3" w:sz="8" w:space="0"/>
          <w:insideH w:val="nil"/>
          <w:insideV w:val="single" w:sz="8" w:space="0"/>
        </w:tcBorders>
      </w:tcPr>
    </w:tblStylePr>
    <w:tblStylePr w:type="lastRow">
      <w:pPr>
        <w:spacing w:before="0" w:after="0" w:line="480" w:lineRule="auto"/>
      </w:pPr>
      <w:rPr>
        <w:rFonts w:asciiTheme="majorHAnsi" w:hAnsiTheme="majorHAnsi" w:eastAsiaTheme="majorEastAsia" w:cstheme="majorBidi"/>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shd w:val="clear" w:color="auto" w:fill="E8E8E8" w:themeFill="accent3" w:themeFillTint="3F"/>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shd w:val="clear" w:color="auto" w:fill="E8E8E8" w:themeFill="accent3" w:themeFillTint="3F"/>
      </w:tcPr>
    </w:tblStylePr>
    <w:tblStylePr w:type="band2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sz="8" w:space="0"/>
        </w:tcBorders>
      </w:tcPr>
    </w:tblStylePr>
  </w:style>
  <w:style w:type="table" w:styleId="143">
    <w:name w:val="Light Grid Accent 4"/>
    <w:basedOn w:val="86"/>
    <w:qFormat/>
    <w:uiPriority w:val="62"/>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CellMar>
        <w:top w:w="0" w:type="dxa"/>
        <w:left w:w="108" w:type="dxa"/>
        <w:bottom w:w="0" w:type="dxa"/>
        <w:right w:w="108" w:type="dxa"/>
      </w:tblCellMar>
    </w:tblPr>
    <w:tblStylePr w:type="firstRow">
      <w:pPr>
        <w:spacing w:before="0" w:after="0" w:line="480" w:lineRule="auto"/>
      </w:pPr>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18" w:space="0"/>
          <w:right w:val="single" w:color="FFC000" w:themeColor="accent4" w:sz="8" w:space="0"/>
          <w:insideH w:val="nil"/>
          <w:insideV w:val="single" w:sz="8" w:space="0"/>
        </w:tcBorders>
      </w:tcPr>
    </w:tblStylePr>
    <w:tblStylePr w:type="lastRow">
      <w:pPr>
        <w:spacing w:before="0" w:after="0" w:line="480" w:lineRule="auto"/>
      </w:pPr>
      <w:rPr>
        <w:rFonts w:asciiTheme="majorHAnsi" w:hAnsiTheme="majorHAnsi" w:eastAsiaTheme="majorEastAsia" w:cstheme="majorBidi"/>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shd w:val="clear" w:color="auto" w:fill="FFEFBF" w:themeFill="accent4" w:themeFillTint="3F"/>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shd w:val="clear" w:color="auto" w:fill="FFEFBF" w:themeFill="accent4" w:themeFillTint="3F"/>
      </w:tcPr>
    </w:tblStylePr>
    <w:tblStylePr w:type="band2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sz="8" w:space="0"/>
        </w:tcBorders>
      </w:tcPr>
    </w:tblStylePr>
  </w:style>
  <w:style w:type="table" w:styleId="144">
    <w:name w:val="Light Grid Accent 5"/>
    <w:basedOn w:val="86"/>
    <w:qFormat/>
    <w:uiPriority w:val="62"/>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CellMar>
        <w:top w:w="0" w:type="dxa"/>
        <w:left w:w="108" w:type="dxa"/>
        <w:bottom w:w="0" w:type="dxa"/>
        <w:right w:w="108" w:type="dxa"/>
      </w:tblCellMar>
    </w:tblPr>
    <w:tblStylePr w:type="firstRow">
      <w:pPr>
        <w:spacing w:before="0" w:after="0" w:line="480" w:lineRule="auto"/>
      </w:pPr>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18" w:space="0"/>
          <w:right w:val="single" w:color="5B9BD5" w:themeColor="accent5" w:sz="8" w:space="0"/>
          <w:insideH w:val="nil"/>
          <w:insideV w:val="single" w:sz="8" w:space="0"/>
        </w:tcBorders>
      </w:tcPr>
    </w:tblStylePr>
    <w:tblStylePr w:type="lastRow">
      <w:pPr>
        <w:spacing w:before="0" w:after="0" w:line="480" w:lineRule="auto"/>
      </w:pPr>
      <w:rPr>
        <w:rFonts w:asciiTheme="majorHAnsi" w:hAnsiTheme="majorHAnsi" w:eastAsiaTheme="majorEastAsia" w:cstheme="majorBidi"/>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shd w:val="clear" w:color="auto" w:fill="D6E6F4" w:themeFill="accent5" w:themeFillTint="3F"/>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shd w:val="clear" w:color="auto" w:fill="D6E6F4" w:themeFill="accent5" w:themeFillTint="3F"/>
      </w:tcPr>
    </w:tblStylePr>
    <w:tblStylePr w:type="band2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insideV w:val="single" w:sz="8" w:space="0"/>
        </w:tcBorders>
      </w:tcPr>
    </w:tblStylePr>
  </w:style>
  <w:style w:type="table" w:styleId="145">
    <w:name w:val="Light Grid Accent 6"/>
    <w:basedOn w:val="86"/>
    <w:qFormat/>
    <w:uiPriority w:val="62"/>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CellMar>
        <w:top w:w="0" w:type="dxa"/>
        <w:left w:w="108" w:type="dxa"/>
        <w:bottom w:w="0" w:type="dxa"/>
        <w:right w:w="108" w:type="dxa"/>
      </w:tblCellMar>
    </w:tblPr>
    <w:tblStylePr w:type="firstRow">
      <w:pPr>
        <w:spacing w:before="0" w:after="0" w:line="48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sz="8" w:space="0"/>
        </w:tcBorders>
      </w:tcPr>
    </w:tblStylePr>
    <w:tblStylePr w:type="lastRow">
      <w:pPr>
        <w:spacing w:before="0" w:after="0" w:line="48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sz="8" w:space="0"/>
        </w:tcBorders>
      </w:tcPr>
    </w:tblStylePr>
  </w:style>
  <w:style w:type="table" w:styleId="146">
    <w:name w:val="Medium Shading 1 Accent 2"/>
    <w:basedOn w:val="86"/>
    <w:qFormat/>
    <w:uiPriority w:val="63"/>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shd w:val="clear" w:color="auto" w:fill="ED7D31" w:themeFill="accent2"/>
      </w:tcPr>
    </w:tblStylePr>
    <w:tblStylePr w:type="lastRow">
      <w:pPr>
        <w:spacing w:before="0" w:after="0" w:line="480" w:lineRule="auto"/>
      </w:pPr>
      <w:rPr>
        <w:b/>
        <w:bCs/>
      </w:rPr>
      <w:tblPr/>
      <w:tcPr>
        <w:tcBorders>
          <w:top w:val="double" w:color="F19D64" w:themeColor="accent2" w:themeTint="BF" w:sz="6" w:space="0"/>
          <w:left w:val="single" w:color="F19D64" w:themeColor="accent2" w:themeTint="BF" w:sz="8" w:space="0"/>
          <w:bottom w:val="single" w:color="F19D64" w:themeColor="accent2" w:themeTint="BF" w:sz="8" w:space="0"/>
          <w:right w:val="single" w:color="F19D64"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ADECC" w:themeFill="accent2" w:themeFillTint="3F"/>
      </w:tcPr>
    </w:tblStylePr>
    <w:tblStylePr w:type="band1Horz">
      <w:tblPr/>
      <w:tcPr>
        <w:tcBorders>
          <w:insideH w:val="nil"/>
          <w:insideV w:val="nil"/>
        </w:tcBorders>
        <w:shd w:val="clear" w:color="auto" w:fill="FADECC" w:themeFill="accent2" w:themeFillTint="3F"/>
      </w:tcPr>
    </w:tblStylePr>
    <w:tblStylePr w:type="band2Horz">
      <w:tblPr/>
      <w:tcPr>
        <w:tcBorders>
          <w:insideH w:val="nil"/>
          <w:insideV w:val="nil"/>
        </w:tcBorders>
      </w:tcPr>
    </w:tblStylePr>
  </w:style>
  <w:style w:type="table" w:styleId="147">
    <w:name w:val="Medium Shading 1 Accent 3"/>
    <w:basedOn w:val="86"/>
    <w:qFormat/>
    <w:uiPriority w:val="63"/>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shd w:val="clear" w:color="auto" w:fill="A5A5A5" w:themeFill="accent3"/>
      </w:tcPr>
    </w:tblStylePr>
    <w:tblStylePr w:type="lastRow">
      <w:pPr>
        <w:spacing w:before="0" w:after="0" w:line="480" w:lineRule="auto"/>
      </w:pPr>
      <w:rPr>
        <w:b/>
        <w:bCs/>
      </w:rPr>
      <w:tblPr/>
      <w:tcPr>
        <w:tcBorders>
          <w:top w:val="double" w:color="BBBBBB" w:themeColor="accent3" w:themeTint="BF" w:sz="6"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8">
    <w:name w:val="Medium Shading 1 Accent 4"/>
    <w:basedOn w:val="86"/>
    <w:qFormat/>
    <w:uiPriority w:val="63"/>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shd w:val="clear" w:color="auto" w:fill="FFC000" w:themeFill="accent4"/>
      </w:tcPr>
    </w:tblStylePr>
    <w:tblStylePr w:type="lastRow">
      <w:pPr>
        <w:spacing w:before="0" w:after="0" w:line="480" w:lineRule="auto"/>
      </w:pPr>
      <w:rPr>
        <w:b/>
        <w:bCs/>
      </w:rPr>
      <w:tblPr/>
      <w:tcPr>
        <w:tcBorders>
          <w:top w:val="double" w:color="FFCF3F" w:themeColor="accent4" w:themeTint="BF" w:sz="6" w:space="0"/>
          <w:left w:val="single" w:color="FFCF3F" w:themeColor="accent4" w:themeTint="BF" w:sz="8" w:space="0"/>
          <w:bottom w:val="single" w:color="FFCF3F" w:themeColor="accent4" w:themeTint="BF" w:sz="8" w:space="0"/>
          <w:right w:val="single" w:color="FFCF3F"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FFEFBF" w:themeFill="accent4" w:themeFillTint="3F"/>
      </w:tcPr>
    </w:tblStylePr>
    <w:tblStylePr w:type="band1Horz">
      <w:tblPr/>
      <w:tcPr>
        <w:tcBorders>
          <w:insideH w:val="nil"/>
          <w:insideV w:val="nil"/>
        </w:tcBorders>
        <w:shd w:val="clear" w:color="auto" w:fill="FFEFBF" w:themeFill="accent4" w:themeFillTint="3F"/>
      </w:tcPr>
    </w:tblStylePr>
    <w:tblStylePr w:type="band2Horz">
      <w:tblPr/>
      <w:tcPr>
        <w:tcBorders>
          <w:insideH w:val="nil"/>
          <w:insideV w:val="nil"/>
        </w:tcBorders>
      </w:tcPr>
    </w:tblStylePr>
  </w:style>
  <w:style w:type="table" w:styleId="149">
    <w:name w:val="Medium Shading 1 Accent 5"/>
    <w:basedOn w:val="86"/>
    <w:qFormat/>
    <w:uiPriority w:val="63"/>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shd w:val="clear" w:color="auto" w:fill="5B9BD5" w:themeFill="accent5"/>
      </w:tcPr>
    </w:tblStylePr>
    <w:tblStylePr w:type="lastRow">
      <w:pPr>
        <w:spacing w:before="0" w:after="0" w:line="480" w:lineRule="auto"/>
      </w:pPr>
      <w:rPr>
        <w:b/>
        <w:bCs/>
      </w:rPr>
      <w:tblPr/>
      <w:tcPr>
        <w:tcBorders>
          <w:top w:val="double" w:color="84B4DF" w:themeColor="accent5" w:themeTint="BF" w:sz="6" w:space="0"/>
          <w:left w:val="single" w:color="84B4DF" w:themeColor="accent5" w:themeTint="BF" w:sz="8" w:space="0"/>
          <w:bottom w:val="single" w:color="84B4DF" w:themeColor="accent5" w:themeTint="BF" w:sz="8" w:space="0"/>
          <w:right w:val="single" w:color="84B4DF"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50">
    <w:name w:val="Medium Shading 1 Accent 6"/>
    <w:basedOn w:val="86"/>
    <w:qFormat/>
    <w:uiPriority w:val="63"/>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48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151">
    <w:name w:val="Medium Shading 2 Accent 2"/>
    <w:basedOn w:val="86"/>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ED7D31" w:themeFill="accent2"/>
      </w:tcPr>
    </w:tblStylePr>
    <w:tblStylePr w:type="lastRow">
      <w:pPr>
        <w:spacing w:before="0" w:after="0" w:line="48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ED7D31"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52">
    <w:name w:val="Medium Shading 2 Accent 3"/>
    <w:basedOn w:val="86"/>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48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A5A5A5"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53">
    <w:name w:val="Medium Shading 2 Accent 4"/>
    <w:basedOn w:val="86"/>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48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FC000"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54">
    <w:name w:val="Medium Shading 2 Accent 5"/>
    <w:basedOn w:val="86"/>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5B9BD5" w:themeFill="accent5"/>
      </w:tcPr>
    </w:tblStylePr>
    <w:tblStylePr w:type="lastRow">
      <w:pPr>
        <w:spacing w:before="0" w:after="0" w:line="48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5B9BD5"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55">
    <w:name w:val="Medium Shading 2 Accent 6"/>
    <w:basedOn w:val="86"/>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48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70AD47"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156">
    <w:name w:val="Medium List 1 Accent 2"/>
    <w:basedOn w:val="86"/>
    <w:qFormat/>
    <w:uiPriority w:val="65"/>
    <w:rPr>
      <w:color w:val="000000" w:themeColor="text1"/>
      <w14:textFill>
        <w14:solidFill>
          <w14:schemeClr w14:val="tx1"/>
        </w14:solidFill>
      </w14:textFill>
    </w:rPr>
    <w:tblPr>
      <w:tblBorders>
        <w:top w:val="single" w:color="ED7D31" w:themeColor="accent2" w:sz="8" w:space="0"/>
        <w:bottom w:val="single" w:color="ED7D31"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ED7D31" w:themeColor="accent2" w:sz="8" w:space="0"/>
        </w:tcBorders>
      </w:tcPr>
    </w:tblStylePr>
    <w:tblStylePr w:type="lastRow">
      <w:rPr>
        <w:b/>
        <w:bCs/>
        <w:color w:val="44546A" w:themeColor="text2"/>
        <w14:textFill>
          <w14:solidFill>
            <w14:schemeClr w14:val="tx2"/>
          </w14:solidFill>
        </w14:textFill>
      </w:rPr>
      <w:tblPr/>
      <w:tcPr>
        <w:tcBorders>
          <w:top w:val="single" w:color="ED7D31" w:themeColor="accent2" w:sz="8" w:space="0"/>
          <w:bottom w:val="single" w:color="ED7D31" w:themeColor="accent2" w:sz="8" w:space="0"/>
        </w:tcBorders>
      </w:tcPr>
    </w:tblStylePr>
    <w:tblStylePr w:type="firstCol">
      <w:rPr>
        <w:b/>
        <w:bCs/>
      </w:rPr>
    </w:tblStylePr>
    <w:tblStylePr w:type="lastCol">
      <w:rPr>
        <w:b/>
        <w:bCs/>
      </w:rPr>
      <w:tblPr/>
      <w:tcPr>
        <w:tcBorders>
          <w:top w:val="single" w:color="ED7D31" w:themeColor="accent2" w:sz="8" w:space="0"/>
          <w:bottom w:val="single" w:color="ED7D31" w:themeColor="accent2" w:sz="8" w:space="0"/>
        </w:tcBorders>
      </w:tcPr>
    </w:tblStylePr>
    <w:tblStylePr w:type="band1Vert">
      <w:tblPr/>
      <w:tcPr>
        <w:shd w:val="clear" w:color="auto" w:fill="FADECC" w:themeFill="accent2" w:themeFillTint="3F"/>
      </w:tcPr>
    </w:tblStylePr>
    <w:tblStylePr w:type="band1Horz">
      <w:tblPr/>
      <w:tcPr>
        <w:shd w:val="clear" w:color="auto" w:fill="FADECC" w:themeFill="accent2" w:themeFillTint="3F"/>
      </w:tcPr>
    </w:tblStylePr>
  </w:style>
  <w:style w:type="table" w:styleId="157">
    <w:name w:val="Medium List 1 Accent 3"/>
    <w:basedOn w:val="86"/>
    <w:qFormat/>
    <w:uiPriority w:val="65"/>
    <w:rPr>
      <w:color w:val="000000" w:themeColor="text1"/>
      <w14:textFill>
        <w14:solidFill>
          <w14:schemeClr w14:val="tx1"/>
        </w14:solidFill>
      </w14:textFill>
    </w:rPr>
    <w:tblPr>
      <w:tblBorders>
        <w:top w:val="single" w:color="A5A5A5" w:themeColor="accent3" w:sz="8" w:space="0"/>
        <w:bottom w:val="single" w:color="A5A5A5"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A5A5A5" w:themeColor="accent3" w:sz="8" w:space="0"/>
        </w:tcBorders>
      </w:tcPr>
    </w:tblStylePr>
    <w:tblStylePr w:type="lastRow">
      <w:rPr>
        <w:b/>
        <w:bCs/>
        <w:color w:val="44546A" w:themeColor="text2"/>
        <w14:textFill>
          <w14:solidFill>
            <w14:schemeClr w14:val="tx2"/>
          </w14:solidFill>
        </w14:textFill>
      </w:rPr>
      <w:tblPr/>
      <w:tcPr>
        <w:tcBorders>
          <w:top w:val="single" w:color="A5A5A5" w:themeColor="accent3" w:sz="8" w:space="0"/>
          <w:bottom w:val="single" w:color="A5A5A5" w:themeColor="accent3" w:sz="8" w:space="0"/>
        </w:tcBorders>
      </w:tcPr>
    </w:tblStylePr>
    <w:tblStylePr w:type="firstCol">
      <w:rPr>
        <w:b/>
        <w:bCs/>
      </w:rPr>
    </w:tblStylePr>
    <w:tblStylePr w:type="lastCol">
      <w:rPr>
        <w:b/>
        <w:bCs/>
      </w:rPr>
      <w:tblPr/>
      <w:tcPr>
        <w:tcBorders>
          <w:top w:val="single" w:color="A5A5A5" w:themeColor="accent3" w:sz="8" w:space="0"/>
          <w:bottom w:val="single" w:color="A5A5A5" w:themeColor="accent3" w:sz="8" w:space="0"/>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58">
    <w:name w:val="Medium List 1 Accent 4"/>
    <w:basedOn w:val="86"/>
    <w:qFormat/>
    <w:uiPriority w:val="65"/>
    <w:rPr>
      <w:color w:val="000000" w:themeColor="text1"/>
      <w14:textFill>
        <w14:solidFill>
          <w14:schemeClr w14:val="tx1"/>
        </w14:solidFill>
      </w14:textFill>
    </w:rPr>
    <w:tblPr>
      <w:tblBorders>
        <w:top w:val="single" w:color="FFC000" w:themeColor="accent4" w:sz="8" w:space="0"/>
        <w:bottom w:val="single" w:color="FFC000"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FC000" w:themeColor="accent4" w:sz="8" w:space="0"/>
        </w:tcBorders>
      </w:tcPr>
    </w:tblStylePr>
    <w:tblStylePr w:type="lastRow">
      <w:rPr>
        <w:b/>
        <w:bCs/>
        <w:color w:val="44546A" w:themeColor="text2"/>
        <w14:textFill>
          <w14:solidFill>
            <w14:schemeClr w14:val="tx2"/>
          </w14:solidFill>
        </w14:textFill>
      </w:rPr>
      <w:tblPr/>
      <w:tcPr>
        <w:tcBorders>
          <w:top w:val="single" w:color="FFC000" w:themeColor="accent4" w:sz="8" w:space="0"/>
          <w:bottom w:val="single" w:color="FFC000" w:themeColor="accent4" w:sz="8" w:space="0"/>
        </w:tcBorders>
      </w:tcPr>
    </w:tblStylePr>
    <w:tblStylePr w:type="firstCol">
      <w:rPr>
        <w:b/>
        <w:bCs/>
      </w:rPr>
    </w:tblStylePr>
    <w:tblStylePr w:type="lastCol">
      <w:rPr>
        <w:b/>
        <w:bCs/>
      </w:rPr>
      <w:tblPr/>
      <w:tcPr>
        <w:tcBorders>
          <w:top w:val="single" w:color="FFC000" w:themeColor="accent4" w:sz="8" w:space="0"/>
          <w:bottom w:val="single" w:color="FFC000" w:themeColor="accent4" w:sz="8" w:space="0"/>
        </w:tcBorders>
      </w:tcPr>
    </w:tblStylePr>
    <w:tblStylePr w:type="band1Vert">
      <w:tblPr/>
      <w:tcPr>
        <w:shd w:val="clear" w:color="auto" w:fill="FFEFBF" w:themeFill="accent4" w:themeFillTint="3F"/>
      </w:tcPr>
    </w:tblStylePr>
    <w:tblStylePr w:type="band1Horz">
      <w:tblPr/>
      <w:tcPr>
        <w:shd w:val="clear" w:color="auto" w:fill="FFEFBF" w:themeFill="accent4" w:themeFillTint="3F"/>
      </w:tcPr>
    </w:tblStylePr>
  </w:style>
  <w:style w:type="table" w:styleId="159">
    <w:name w:val="Medium List 1 Accent 5"/>
    <w:basedOn w:val="86"/>
    <w:qFormat/>
    <w:uiPriority w:val="65"/>
    <w:rPr>
      <w:color w:val="000000" w:themeColor="text1"/>
      <w14:textFill>
        <w14:solidFill>
          <w14:schemeClr w14:val="tx1"/>
        </w14:solidFill>
      </w14:textFill>
    </w:rPr>
    <w:tblPr>
      <w:tblBorders>
        <w:top w:val="single" w:color="5B9BD5" w:themeColor="accent5" w:sz="8" w:space="0"/>
        <w:bottom w:val="single" w:color="5B9BD5"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5B9BD5" w:themeColor="accent5" w:sz="8" w:space="0"/>
        </w:tcBorders>
      </w:tcPr>
    </w:tblStylePr>
    <w:tblStylePr w:type="lastRow">
      <w:rPr>
        <w:b/>
        <w:bCs/>
        <w:color w:val="44546A" w:themeColor="text2"/>
        <w14:textFill>
          <w14:solidFill>
            <w14:schemeClr w14:val="tx2"/>
          </w14:solidFill>
        </w14:textFill>
      </w:rPr>
      <w:tblPr/>
      <w:tcPr>
        <w:tcBorders>
          <w:top w:val="single" w:color="5B9BD5" w:themeColor="accent5" w:sz="8" w:space="0"/>
          <w:bottom w:val="single" w:color="5B9BD5" w:themeColor="accent5" w:sz="8" w:space="0"/>
        </w:tcBorders>
      </w:tcPr>
    </w:tblStylePr>
    <w:tblStylePr w:type="firstCol">
      <w:rPr>
        <w:b/>
        <w:bCs/>
      </w:rPr>
    </w:tblStylePr>
    <w:tblStylePr w:type="lastCol">
      <w:rPr>
        <w:b/>
        <w:bCs/>
      </w:rPr>
      <w:tblPr/>
      <w:tcPr>
        <w:tcBorders>
          <w:top w:val="single" w:color="5B9BD5" w:themeColor="accent5" w:sz="8" w:space="0"/>
          <w:bottom w:val="single" w:color="5B9BD5" w:themeColor="accent5" w:sz="8" w:space="0"/>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0">
    <w:name w:val="Medium List 1 Accent 6"/>
    <w:basedOn w:val="86"/>
    <w:qFormat/>
    <w:uiPriority w:val="65"/>
    <w:rPr>
      <w:color w:val="000000" w:themeColor="text1"/>
      <w14:textFill>
        <w14:solidFill>
          <w14:schemeClr w14:val="tx1"/>
        </w14:solidFill>
      </w14:textFill>
    </w:rPr>
    <w:tblPr>
      <w:tblBorders>
        <w:top w:val="single" w:color="70AD47" w:themeColor="accent6" w:sz="8" w:space="0"/>
        <w:bottom w:val="single" w:color="70AD47"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14:textFill>
          <w14:solidFill>
            <w14:schemeClr w14:val="tx2"/>
          </w14:solidFill>
        </w14:textFill>
      </w:rPr>
      <w:tblPr/>
      <w:tcPr>
        <w:tcBorders>
          <w:top w:val="single" w:color="70AD47" w:themeColor="accent6" w:sz="8" w:space="0"/>
          <w:bottom w:val="single" w:color="70AD47" w:themeColor="accent6" w:sz="8" w:space="0"/>
        </w:tcBorders>
      </w:tcPr>
    </w:tblStylePr>
    <w:tblStylePr w:type="firstCol">
      <w:rPr>
        <w:b/>
        <w:bCs/>
      </w:r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161">
    <w:name w:val="Medium List 2 Accent 1"/>
    <w:basedOn w:val="86"/>
    <w:autoRedefine/>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472C4" w:themeColor="accent1" w:sz="24" w:space="0"/>
          <w:right w:val="nil"/>
          <w:insideH w:val="nil"/>
          <w:insideV w:val="nil"/>
        </w:tcBorders>
        <w:shd w:val="clear" w:color="auto" w:fill="FFFFFF" w:themeFill="background1"/>
      </w:tcPr>
    </w:tblStylePr>
    <w:tblStylePr w:type="lastRow">
      <w:tblPr/>
      <w:tcPr>
        <w:tcBorders>
          <w:top w:val="single" w:color="4472C4"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472C4" w:themeColor="accent1" w:sz="8" w:space="0"/>
          <w:insideH w:val="nil"/>
          <w:insideV w:val="nil"/>
        </w:tcBorders>
        <w:shd w:val="clear" w:color="auto" w:fill="FFFFFF" w:themeFill="background1"/>
      </w:tcPr>
    </w:tblStylePr>
    <w:tblStylePr w:type="lastCol">
      <w:tblPr/>
      <w:tcPr>
        <w:tcBorders>
          <w:top w:val="nil"/>
          <w:left w:val="single" w:color="4472C4"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CF0" w:themeFill="accent1" w:themeFillTint="3F"/>
      </w:tcPr>
    </w:tblStylePr>
    <w:tblStylePr w:type="band1Horz">
      <w:tblPr/>
      <w:tcPr>
        <w:tcBorders>
          <w:top w:val="nil"/>
          <w:bottom w:val="nil"/>
          <w:insideH w:val="nil"/>
          <w:insideV w:val="nil"/>
        </w:tcBorders>
        <w:shd w:val="clear" w:color="auto" w:fill="D0DC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162">
    <w:name w:val="Medium List 2 Accent 2"/>
    <w:basedOn w:val="8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ED7D31" w:themeColor="accent2" w:sz="8" w:space="0"/>
        <w:left w:val="single" w:color="ED7D31" w:themeColor="accent2" w:sz="8" w:space="0"/>
        <w:bottom w:val="single" w:color="ED7D31" w:themeColor="accent2" w:sz="8" w:space="0"/>
        <w:right w:val="single" w:color="ED7D31"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tblPr/>
      <w:tcPr>
        <w:tcBorders>
          <w:top w:val="single" w:color="ED7D31"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ED7D31" w:themeColor="accent2" w:sz="8" w:space="0"/>
          <w:insideH w:val="nil"/>
          <w:insideV w:val="nil"/>
        </w:tcBorders>
        <w:shd w:val="clear" w:color="auto" w:fill="FFFFFF" w:themeFill="background1"/>
      </w:tcPr>
    </w:tblStylePr>
    <w:tblStylePr w:type="lastCol">
      <w:tblPr/>
      <w:tcPr>
        <w:tcBorders>
          <w:top w:val="nil"/>
          <w:left w:val="single" w:color="ED7D31"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C" w:themeFill="accent2" w:themeFillTint="3F"/>
      </w:tcPr>
    </w:tblStylePr>
    <w:tblStylePr w:type="band1Horz">
      <w:tblPr/>
      <w:tcPr>
        <w:tcBorders>
          <w:top w:val="nil"/>
          <w:bottom w:val="nil"/>
          <w:insideH w:val="nil"/>
          <w:insideV w:val="nil"/>
        </w:tcBorders>
        <w:shd w:val="clear" w:color="auto" w:fill="FADE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63">
    <w:name w:val="Medium List 2 Accent 3"/>
    <w:basedOn w:val="8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tblPr/>
      <w:tcPr>
        <w:tcBorders>
          <w:top w:val="single" w:color="A5A5A5"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5A5A5" w:themeColor="accent3" w:sz="8" w:space="0"/>
          <w:insideH w:val="nil"/>
          <w:insideV w:val="nil"/>
        </w:tcBorders>
        <w:shd w:val="clear" w:color="auto" w:fill="FFFFFF" w:themeFill="background1"/>
      </w:tcPr>
    </w:tblStylePr>
    <w:tblStylePr w:type="lastCol">
      <w:tblPr/>
      <w:tcPr>
        <w:tcBorders>
          <w:top w:val="nil"/>
          <w:left w:val="single" w:color="A5A5A5"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64">
    <w:name w:val="Medium List 2 Accent 4"/>
    <w:basedOn w:val="8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FFC000" w:themeColor="accent4" w:sz="8" w:space="0"/>
        <w:left w:val="single" w:color="FFC000" w:themeColor="accent4" w:sz="8" w:space="0"/>
        <w:bottom w:val="single" w:color="FFC000" w:themeColor="accent4" w:sz="8" w:space="0"/>
        <w:right w:val="single" w:color="FFC000"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tblPr/>
      <w:tcPr>
        <w:tcBorders>
          <w:top w:val="single" w:color="FFC000"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C000" w:themeColor="accent4" w:sz="8" w:space="0"/>
          <w:insideH w:val="nil"/>
          <w:insideV w:val="nil"/>
        </w:tcBorders>
        <w:shd w:val="clear" w:color="auto" w:fill="FFFFFF" w:themeFill="background1"/>
      </w:tcPr>
    </w:tblStylePr>
    <w:tblStylePr w:type="lastCol">
      <w:tblPr/>
      <w:tcPr>
        <w:tcBorders>
          <w:top w:val="nil"/>
          <w:left w:val="single" w:color="FFC00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BF" w:themeFill="accent4" w:themeFillTint="3F"/>
      </w:tcPr>
    </w:tblStylePr>
    <w:tblStylePr w:type="band1Horz">
      <w:tblPr/>
      <w:tcPr>
        <w:tcBorders>
          <w:top w:val="nil"/>
          <w:bottom w:val="nil"/>
          <w:insideH w:val="nil"/>
          <w:insideV w:val="nil"/>
        </w:tcBorders>
        <w:shd w:val="clear" w:color="auto" w:fill="FFEFB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65">
    <w:name w:val="Medium List 2 Accent 5"/>
    <w:basedOn w:val="8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5B9BD5" w:themeColor="accent5" w:sz="8" w:space="0"/>
        <w:left w:val="single" w:color="5B9BD5" w:themeColor="accent5" w:sz="8" w:space="0"/>
        <w:bottom w:val="single" w:color="5B9BD5" w:themeColor="accent5" w:sz="8" w:space="0"/>
        <w:right w:val="single" w:color="5B9BD5"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tblPr/>
      <w:tcPr>
        <w:tcBorders>
          <w:top w:val="single" w:color="5B9BD5"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5" w:sz="8" w:space="0"/>
          <w:insideH w:val="nil"/>
          <w:insideV w:val="nil"/>
        </w:tcBorders>
        <w:shd w:val="clear" w:color="auto" w:fill="FFFFFF" w:themeFill="background1"/>
      </w:tcPr>
    </w:tblStylePr>
    <w:tblStylePr w:type="lastCol">
      <w:tblPr/>
      <w:tcPr>
        <w:tcBorders>
          <w:top w:val="nil"/>
          <w:left w:val="single" w:color="5B9BD5"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66">
    <w:name w:val="Medium List 2 Accent 6"/>
    <w:basedOn w:val="8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tblPr/>
      <w:tcPr>
        <w:tcBorders>
          <w:top w:val="single" w:color="70AD47"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0AD47" w:themeColor="accent6" w:sz="8" w:space="0"/>
          <w:insideH w:val="nil"/>
          <w:insideV w:val="nil"/>
        </w:tcBorders>
        <w:shd w:val="clear" w:color="auto" w:fill="FFFFFF" w:themeFill="background1"/>
      </w:tcPr>
    </w:tblStylePr>
    <w:tblStylePr w:type="lastCol">
      <w:tblPr/>
      <w:tcPr>
        <w:tcBorders>
          <w:top w:val="nil"/>
          <w:left w:val="single" w:color="70AD47"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67">
    <w:name w:val="Medium Grid 1 Accent 1"/>
    <w:basedOn w:val="86"/>
    <w:qFormat/>
    <w:uiPriority w:val="67"/>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insideV w:val="single" w:color="7295D2" w:themeColor="accent1" w:themeTint="BF" w:sz="8" w:space="0"/>
      </w:tblBorders>
      <w:tblCellMar>
        <w:top w:w="0" w:type="dxa"/>
        <w:left w:w="108" w:type="dxa"/>
        <w:bottom w:w="0" w:type="dxa"/>
        <w:right w:w="108" w:type="dxa"/>
      </w:tblCellMar>
    </w:tblPr>
    <w:tcPr>
      <w:shd w:val="clear" w:color="auto" w:fill="D0DCF0" w:themeFill="accent1" w:themeFillTint="3F"/>
    </w:tcPr>
    <w:tblStylePr w:type="firstRow">
      <w:rPr>
        <w:b/>
        <w:bCs/>
      </w:rPr>
    </w:tblStylePr>
    <w:tblStylePr w:type="lastRow">
      <w:rPr>
        <w:b/>
        <w:bCs/>
      </w:rPr>
      <w:tblPr/>
      <w:tcPr>
        <w:tcBorders>
          <w:top w:val="single" w:color="7295D2" w:themeColor="accent1" w:themeTint="BF" w:sz="18" w:space="0"/>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68">
    <w:name w:val="Medium Grid 1 Accent 2"/>
    <w:basedOn w:val="86"/>
    <w:qFormat/>
    <w:uiPriority w:val="67"/>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CellMar>
        <w:top w:w="0" w:type="dxa"/>
        <w:left w:w="108" w:type="dxa"/>
        <w:bottom w:w="0" w:type="dxa"/>
        <w:right w:w="108" w:type="dxa"/>
      </w:tblCellMar>
    </w:tblPr>
    <w:tcPr>
      <w:shd w:val="clear" w:color="auto" w:fill="FADECC" w:themeFill="accent2" w:themeFillTint="3F"/>
    </w:tcPr>
    <w:tblStylePr w:type="firstRow">
      <w:rPr>
        <w:b/>
        <w:bCs/>
      </w:rPr>
    </w:tblStylePr>
    <w:tblStylePr w:type="lastRow">
      <w:rPr>
        <w:b/>
        <w:bCs/>
      </w:rPr>
      <w:tblPr/>
      <w:tcPr>
        <w:tcBorders>
          <w:top w:val="single" w:color="F19D64" w:themeColor="accent2" w:themeTint="BF" w:sz="18" w:space="0"/>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69">
    <w:name w:val="Medium Grid 1 Accent 3"/>
    <w:basedOn w:val="86"/>
    <w:qFormat/>
    <w:uiPriority w:val="67"/>
    <w:tblPr>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insideV w:val="single" w:color="BBBBBB" w:themeColor="accent3" w:themeTint="BF" w:sz="8" w:space="0"/>
      </w:tblBorders>
      <w:tblCellMar>
        <w:top w:w="0" w:type="dxa"/>
        <w:left w:w="108" w:type="dxa"/>
        <w:bottom w:w="0" w:type="dxa"/>
        <w:right w:w="108" w:type="dxa"/>
      </w:tblCellMar>
    </w:tblPr>
    <w:tcPr>
      <w:shd w:val="clear" w:color="auto" w:fill="E8E8E8" w:themeFill="accent3" w:themeFillTint="3F"/>
    </w:tcPr>
    <w:tblStylePr w:type="firstRow">
      <w:rPr>
        <w:b/>
        <w:bCs/>
      </w:rPr>
    </w:tblStylePr>
    <w:tblStylePr w:type="lastRow">
      <w:rPr>
        <w:b/>
        <w:bCs/>
      </w:rPr>
      <w:tblPr/>
      <w:tcPr>
        <w:tcBorders>
          <w:top w:val="single" w:color="BBBBBB" w:themeColor="accent3" w:themeTint="BF" w:sz="18" w:space="0"/>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70">
    <w:name w:val="Medium Grid 1 Accent 4"/>
    <w:basedOn w:val="86"/>
    <w:qFormat/>
    <w:uiPriority w:val="67"/>
    <w:tblPr>
      <w:tblBorders>
        <w:top w:val="single" w:color="FFCF3F" w:themeColor="accent4" w:themeTint="BF" w:sz="8" w:space="0"/>
        <w:left w:val="single" w:color="FFCF3F" w:themeColor="accent4" w:themeTint="BF" w:sz="8" w:space="0"/>
        <w:bottom w:val="single" w:color="FFCF3F" w:themeColor="accent4" w:themeTint="BF" w:sz="8" w:space="0"/>
        <w:right w:val="single" w:color="FFCF3F" w:themeColor="accent4" w:themeTint="BF" w:sz="8" w:space="0"/>
        <w:insideH w:val="single" w:color="FFCF3F" w:themeColor="accent4" w:themeTint="BF" w:sz="8" w:space="0"/>
        <w:insideV w:val="single" w:color="FFCF3F" w:themeColor="accent4" w:themeTint="BF" w:sz="8" w:space="0"/>
      </w:tblBorders>
      <w:tblCellMar>
        <w:top w:w="0" w:type="dxa"/>
        <w:left w:w="108" w:type="dxa"/>
        <w:bottom w:w="0" w:type="dxa"/>
        <w:right w:w="108" w:type="dxa"/>
      </w:tblCellMar>
    </w:tblPr>
    <w:tcPr>
      <w:shd w:val="clear" w:color="auto" w:fill="FFEFBF" w:themeFill="accent4" w:themeFillTint="3F"/>
    </w:tcPr>
    <w:tblStylePr w:type="firstRow">
      <w:rPr>
        <w:b/>
        <w:bCs/>
      </w:rPr>
    </w:tblStylePr>
    <w:tblStylePr w:type="lastRow">
      <w:rPr>
        <w:b/>
        <w:bCs/>
      </w:rPr>
      <w:tblPr/>
      <w:tcPr>
        <w:tcBorders>
          <w:top w:val="single" w:color="FFCF3F" w:themeColor="accent4" w:themeTint="BF" w:sz="18" w:space="0"/>
        </w:tcBorders>
      </w:tcPr>
    </w:tblStylePr>
    <w:tblStylePr w:type="firstCol">
      <w:rPr>
        <w:b/>
        <w:bCs/>
      </w:rPr>
    </w:tblStylePr>
    <w:tblStylePr w:type="lastCol">
      <w:rPr>
        <w:b/>
        <w:bCs/>
      </w:r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171">
    <w:name w:val="Medium Grid 1 Accent 5"/>
    <w:basedOn w:val="86"/>
    <w:qFormat/>
    <w:uiPriority w:val="67"/>
    <w:tblPr>
      <w:tblBorders>
        <w:top w:val="single" w:color="84B4DF" w:themeColor="accent5" w:themeTint="BF" w:sz="8" w:space="0"/>
        <w:left w:val="single" w:color="84B4DF" w:themeColor="accent5" w:themeTint="BF" w:sz="8" w:space="0"/>
        <w:bottom w:val="single" w:color="84B4DF" w:themeColor="accent5" w:themeTint="BF" w:sz="8" w:space="0"/>
        <w:right w:val="single" w:color="84B4DF" w:themeColor="accent5" w:themeTint="BF" w:sz="8" w:space="0"/>
        <w:insideH w:val="single" w:color="84B4DF" w:themeColor="accent5" w:themeTint="BF" w:sz="8" w:space="0"/>
        <w:insideV w:val="single" w:color="84B4DF" w:themeColor="accent5" w:themeTint="BF" w:sz="8" w:space="0"/>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color="84B4DF" w:themeColor="accent5" w:themeTint="BF" w:sz="18" w:space="0"/>
        </w:tcBorders>
      </w:tcPr>
    </w:tblStylePr>
    <w:tblStylePr w:type="firstCol">
      <w:rPr>
        <w:b/>
        <w:bCs/>
      </w:rPr>
    </w:tblStylePr>
    <w:tblStylePr w:type="lastCol">
      <w:rPr>
        <w:b/>
        <w:bCs/>
      </w:r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172">
    <w:name w:val="Medium Grid 1 Accent 6"/>
    <w:basedOn w:val="86"/>
    <w:qFormat/>
    <w:uiPriority w:val="67"/>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insideV w:val="single" w:color="93C571" w:themeColor="accent6" w:themeTint="BF" w:sz="8" w:space="0"/>
      </w:tblBorders>
      <w:tblCellMar>
        <w:top w:w="0" w:type="dxa"/>
        <w:left w:w="108" w:type="dxa"/>
        <w:bottom w:w="0" w:type="dxa"/>
        <w:right w:w="108" w:type="dxa"/>
      </w:tblCellMar>
    </w:tblPr>
    <w:tcPr>
      <w:shd w:val="clear" w:color="auto" w:fill="DBEBD0" w:themeFill="accent6" w:themeFillTint="3F"/>
    </w:tcPr>
    <w:tblStylePr w:type="firstRow">
      <w:rPr>
        <w:b/>
        <w:bCs/>
      </w:rPr>
    </w:tblStylePr>
    <w:tblStylePr w:type="lastRow">
      <w:rPr>
        <w:b/>
        <w:bCs/>
      </w:rPr>
      <w:tblPr/>
      <w:tcPr>
        <w:tcBorders>
          <w:top w:val="single" w:color="93C571" w:themeColor="accent6" w:themeTint="BF" w:sz="18" w:space="0"/>
        </w:tcBorders>
      </w:tcPr>
    </w:tblStylePr>
    <w:tblStylePr w:type="firstCol">
      <w:rPr>
        <w:b/>
        <w:bCs/>
      </w:rPr>
    </w:tblStylePr>
    <w:tblStylePr w:type="lastCol">
      <w:rPr>
        <w:b/>
        <w:bCs/>
      </w:r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table" w:styleId="173">
    <w:name w:val="Medium Grid 2 Accent 1"/>
    <w:basedOn w:val="8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CellMar>
        <w:top w:w="0" w:type="dxa"/>
        <w:left w:w="108" w:type="dxa"/>
        <w:bottom w:w="0" w:type="dxa"/>
        <w:right w:w="108" w:type="dxa"/>
      </w:tblCellMar>
    </w:tblPr>
    <w:tcPr>
      <w:shd w:val="clear" w:color="auto" w:fill="D0DCF0" w:themeFill="accent1" w:themeFillTint="3F"/>
    </w:tcPr>
    <w:tblStylePr w:type="firstRow">
      <w:rPr>
        <w:b/>
        <w:bCs/>
        <w:color w:val="000000" w:themeColor="text1"/>
        <w14:textFill>
          <w14:solidFill>
            <w14:schemeClr w14:val="tx1"/>
          </w14:solidFill>
        </w14:textFill>
      </w:rPr>
      <w:tblPr/>
      <w:tcPr>
        <w:shd w:val="clear" w:color="auto" w:fill="ECF1F9"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insideV w:val="single" w:sz="6" w:space="0"/>
        </w:tcBorders>
        <w:shd w:val="clear" w:color="auto" w:fill="A1B8E1" w:themeFill="accent1" w:themeFillTint="7F"/>
      </w:tcPr>
    </w:tblStylePr>
    <w:tblStylePr w:type="nwCell">
      <w:tblPr/>
      <w:tcPr>
        <w:shd w:val="clear" w:color="auto" w:fill="FFFFFF" w:themeFill="background1"/>
      </w:tcPr>
    </w:tblStylePr>
  </w:style>
  <w:style w:type="table" w:styleId="174">
    <w:name w:val="Medium Grid 2 Accent 2"/>
    <w:basedOn w:val="8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CellMar>
        <w:top w:w="0" w:type="dxa"/>
        <w:left w:w="108" w:type="dxa"/>
        <w:bottom w:w="0" w:type="dxa"/>
        <w:right w:w="108" w:type="dxa"/>
      </w:tblCellMar>
    </w:tblPr>
    <w:tcPr>
      <w:shd w:val="clear" w:color="auto" w:fill="FADECC" w:themeFill="accent2" w:themeFillTint="3F"/>
    </w:tcPr>
    <w:tblStylePr w:type="firstRow">
      <w:rPr>
        <w:b/>
        <w:bCs/>
        <w:color w:val="000000" w:themeColor="text1"/>
        <w14:textFill>
          <w14:solidFill>
            <w14:schemeClr w14:val="tx1"/>
          </w14:solidFill>
        </w14:textFill>
      </w:rPr>
      <w:tblPr/>
      <w:tcPr>
        <w:shd w:val="clear" w:color="auto" w:fill="FDF2EA"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insideV w:val="single" w:sz="6" w:space="0"/>
        </w:tcBorders>
        <w:shd w:val="clear" w:color="auto" w:fill="F6BE98" w:themeFill="accent2" w:themeFillTint="7F"/>
      </w:tcPr>
    </w:tblStylePr>
    <w:tblStylePr w:type="nwCell">
      <w:tblPr/>
      <w:tcPr>
        <w:shd w:val="clear" w:color="auto" w:fill="FFFFFF" w:themeFill="background1"/>
      </w:tcPr>
    </w:tblStylePr>
  </w:style>
  <w:style w:type="table" w:styleId="175">
    <w:name w:val="Medium Grid 2 Accent 3"/>
    <w:basedOn w:val="8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14:textFill>
          <w14:solidFill>
            <w14:schemeClr w14:val="tx1"/>
          </w14:solidFill>
        </w14:textFill>
      </w:rPr>
      <w:tblPr/>
      <w:tcPr>
        <w:shd w:val="clear" w:color="auto" w:fill="F6F6F6"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CECEC" w:themeFill="accent3" w:themeFillTint="33"/>
      </w:tcPr>
    </w:tblStylePr>
    <w:tblStylePr w:type="band1Vert">
      <w:tblPr/>
      <w:tcPr>
        <w:shd w:val="clear" w:color="auto" w:fill="D2D2D2" w:themeFill="accent3" w:themeFillTint="7F"/>
      </w:tcPr>
    </w:tblStylePr>
    <w:tblStylePr w:type="band1Horz">
      <w:tblPr/>
      <w:tcPr>
        <w:tcBorders>
          <w:insideH w:val="single" w:sz="6" w:space="0"/>
          <w:insideV w:val="single" w:sz="6" w:space="0"/>
        </w:tcBorders>
        <w:shd w:val="clear" w:color="auto" w:fill="D2D2D2" w:themeFill="accent3" w:themeFillTint="7F"/>
      </w:tcPr>
    </w:tblStylePr>
    <w:tblStylePr w:type="nwCell">
      <w:tblPr/>
      <w:tcPr>
        <w:shd w:val="clear" w:color="auto" w:fill="FFFFFF" w:themeFill="background1"/>
      </w:tcPr>
    </w:tblStylePr>
  </w:style>
  <w:style w:type="table" w:styleId="176">
    <w:name w:val="Medium Grid 2 Accent 4"/>
    <w:basedOn w:val="8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CellMar>
        <w:top w:w="0" w:type="dxa"/>
        <w:left w:w="108" w:type="dxa"/>
        <w:bottom w:w="0" w:type="dxa"/>
        <w:right w:w="108" w:type="dxa"/>
      </w:tblCellMar>
    </w:tblPr>
    <w:tcPr>
      <w:shd w:val="clear" w:color="auto" w:fill="FFEFBF" w:themeFill="accent4" w:themeFillTint="3F"/>
    </w:tcPr>
    <w:tblStylePr w:type="firstRow">
      <w:rPr>
        <w:b/>
        <w:bCs/>
        <w:color w:val="000000" w:themeColor="text1"/>
        <w14:textFill>
          <w14:solidFill>
            <w14:schemeClr w14:val="tx1"/>
          </w14:solidFill>
        </w14:textFill>
      </w:rPr>
      <w:tblPr/>
      <w:tcPr>
        <w:shd w:val="clear" w:color="auto" w:fill="FFF8E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EF2CC" w:themeFill="accent4" w:themeFillTint="33"/>
      </w:tcPr>
    </w:tblStylePr>
    <w:tblStylePr w:type="band1Vert">
      <w:tblPr/>
      <w:tcPr>
        <w:shd w:val="clear" w:color="auto" w:fill="FFDF7F" w:themeFill="accent4" w:themeFillTint="7F"/>
      </w:tcPr>
    </w:tblStylePr>
    <w:tblStylePr w:type="band1Horz">
      <w:tblPr/>
      <w:tcPr>
        <w:tcBorders>
          <w:insideH w:val="single" w:sz="6" w:space="0"/>
          <w:insideV w:val="single" w:sz="6" w:space="0"/>
        </w:tcBorders>
        <w:shd w:val="clear" w:color="auto" w:fill="FFDF7F" w:themeFill="accent4" w:themeFillTint="7F"/>
      </w:tcPr>
    </w:tblStylePr>
    <w:tblStylePr w:type="nwCell">
      <w:tblPr/>
      <w:tcPr>
        <w:shd w:val="clear" w:color="auto" w:fill="FFFFFF" w:themeFill="background1"/>
      </w:tcPr>
    </w:tblStylePr>
  </w:style>
  <w:style w:type="table" w:styleId="177">
    <w:name w:val="Medium Grid 2 Accent 5"/>
    <w:basedOn w:val="8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5B9BD5" w:themeColor="accent5" w:sz="8" w:space="0"/>
        <w:left w:val="single" w:color="5B9BD5" w:themeColor="accent5" w:sz="8" w:space="0"/>
        <w:bottom w:val="single" w:color="5B9BD5" w:themeColor="accent5" w:sz="8" w:space="0"/>
        <w:right w:val="single" w:color="5B9BD5" w:themeColor="accent5" w:sz="8" w:space="0"/>
        <w:insideH w:val="single" w:color="5B9BD5" w:themeColor="accent5" w:sz="8" w:space="0"/>
        <w:insideV w:val="single" w:color="5B9BD5" w:themeColor="accent5" w:sz="8" w:space="0"/>
      </w:tblBorders>
      <w:tblCellMar>
        <w:top w:w="0" w:type="dxa"/>
        <w:left w:w="108" w:type="dxa"/>
        <w:bottom w:w="0" w:type="dxa"/>
        <w:right w:w="108" w:type="dxa"/>
      </w:tblCellMar>
    </w:tblPr>
    <w:tcPr>
      <w:shd w:val="clear" w:color="auto" w:fill="D6E6F4" w:themeFill="accent5" w:themeFillTint="3F"/>
    </w:tcPr>
    <w:tblStylePr w:type="firstRow">
      <w:rPr>
        <w:b/>
        <w:bCs/>
        <w:color w:val="000000" w:themeColor="text1"/>
        <w14:textFill>
          <w14:solidFill>
            <w14:schemeClr w14:val="tx1"/>
          </w14:solidFill>
        </w14:textFill>
      </w:rPr>
      <w:tblPr/>
      <w:tcPr>
        <w:shd w:val="clear" w:color="auto" w:fill="EEF5FA"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DEA" w:themeFill="accent5" w:themeFillTint="7F"/>
      </w:tcPr>
    </w:tblStylePr>
    <w:tblStylePr w:type="band1Horz">
      <w:tblPr/>
      <w:tcPr>
        <w:tcBorders>
          <w:insideH w:val="single" w:sz="6" w:space="0"/>
          <w:insideV w:val="single" w:sz="6" w:space="0"/>
        </w:tcBorders>
        <w:shd w:val="clear" w:color="auto" w:fill="ADCDEA" w:themeFill="accent5" w:themeFillTint="7F"/>
      </w:tcPr>
    </w:tblStylePr>
    <w:tblStylePr w:type="nwCell">
      <w:tblPr/>
      <w:tcPr>
        <w:shd w:val="clear" w:color="auto" w:fill="FFFFFF" w:themeFill="background1"/>
      </w:tcPr>
    </w:tblStylePr>
  </w:style>
  <w:style w:type="table" w:styleId="178">
    <w:name w:val="Medium Grid 2 Accent 6"/>
    <w:basedOn w:val="8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CellMar>
        <w:top w:w="0" w:type="dxa"/>
        <w:left w:w="108" w:type="dxa"/>
        <w:bottom w:w="0" w:type="dxa"/>
        <w:right w:w="108" w:type="dxa"/>
      </w:tblCellMar>
    </w:tblPr>
    <w:tcPr>
      <w:shd w:val="clear" w:color="auto" w:fill="DBEBD0" w:themeFill="accent6" w:themeFillTint="3F"/>
    </w:tcPr>
    <w:tblStylePr w:type="firstRow">
      <w:rPr>
        <w:b/>
        <w:bCs/>
        <w:color w:val="000000" w:themeColor="text1"/>
        <w14:textFill>
          <w14:solidFill>
            <w14:schemeClr w14:val="tx1"/>
          </w14:solidFill>
        </w14:textFill>
      </w:rPr>
      <w:tblPr/>
      <w:tcPr>
        <w:shd w:val="clear" w:color="auto" w:fill="F0F7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1" w:themeFill="accent6" w:themeFillTint="7F"/>
      </w:tcPr>
    </w:tblStylePr>
    <w:tblStylePr w:type="band1Horz">
      <w:tblPr/>
      <w:tcPr>
        <w:tcBorders>
          <w:insideH w:val="single" w:sz="6" w:space="0"/>
          <w:insideV w:val="single" w:sz="6" w:space="0"/>
        </w:tcBorders>
        <w:shd w:val="clear" w:color="auto" w:fill="B7D8A1" w:themeFill="accent6" w:themeFillTint="7F"/>
      </w:tcPr>
    </w:tblStylePr>
    <w:tblStylePr w:type="nwCell">
      <w:tblPr/>
      <w:tcPr>
        <w:shd w:val="clear" w:color="auto" w:fill="FFFFFF" w:themeFill="background1"/>
      </w:tcPr>
    </w:tblStylePr>
  </w:style>
  <w:style w:type="table" w:styleId="179">
    <w:name w:val="Medium Grid 3 Accent 1"/>
    <w:basedOn w:val="8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0DCF0"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472C4"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472C4"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472C4"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472C4"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1B8E1"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1B8E1" w:themeFill="accent1" w:themeFillTint="7F"/>
      </w:tcPr>
    </w:tblStylePr>
  </w:style>
  <w:style w:type="table" w:styleId="180">
    <w:name w:val="Medium Grid 3 Accent 2"/>
    <w:basedOn w:val="8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ADECC"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ED7D31"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ED7D31"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ED7D31"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ED7D31"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6BE98"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6BE98" w:themeFill="accent2" w:themeFillTint="7F"/>
      </w:tcPr>
    </w:tblStylePr>
  </w:style>
  <w:style w:type="table" w:styleId="181">
    <w:name w:val="Medium Grid 3 Accent 3"/>
    <w:basedOn w:val="8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A5A5A5"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A5A5A5"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A5A5A5"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A5A5A5"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2D2D2"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2D2D2" w:themeFill="accent3" w:themeFillTint="7F"/>
      </w:tcPr>
    </w:tblStylePr>
  </w:style>
  <w:style w:type="table" w:styleId="182">
    <w:name w:val="Medium Grid 3 Accent 4"/>
    <w:basedOn w:val="8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FEFBF"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FC000"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FC000"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FC000"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FC00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DF7F"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FDF7F" w:themeFill="accent4" w:themeFillTint="7F"/>
      </w:tcPr>
    </w:tblStylePr>
  </w:style>
  <w:style w:type="table" w:styleId="183">
    <w:name w:val="Medium Grid 3 Accent 5"/>
    <w:basedOn w:val="8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5B9BD5"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5B9BD5"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5B9BD5"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5B9BD5"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DCDE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DCDEA" w:themeFill="accent5" w:themeFillTint="7F"/>
      </w:tcPr>
    </w:tblStylePr>
  </w:style>
  <w:style w:type="table" w:styleId="184">
    <w:name w:val="Medium Grid 3 Accent 6"/>
    <w:basedOn w:val="8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70AD47"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70AD47"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70AD47"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70AD47"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7D8A1"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7D8A1" w:themeFill="accent6" w:themeFillTint="7F"/>
      </w:tcPr>
    </w:tblStylePr>
  </w:style>
  <w:style w:type="table" w:styleId="185">
    <w:name w:val="Dark List Accent 1"/>
    <w:basedOn w:val="86"/>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472C4"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F3863"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2F549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186">
    <w:name w:val="Dark List Accent 2"/>
    <w:basedOn w:val="86"/>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ED7D31"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C5591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C55911" w:themeFill="accent2" w:themeFillShade="BF"/>
      </w:tcPr>
    </w:tblStylePr>
    <w:tblStylePr w:type="band1Vert">
      <w:tblPr/>
      <w:tcPr>
        <w:tcBorders>
          <w:top w:val="nil"/>
          <w:left w:val="nil"/>
          <w:bottom w:val="nil"/>
          <w:right w:val="nil"/>
          <w:insideH w:val="nil"/>
          <w:insideV w:val="nil"/>
        </w:tcBorders>
        <w:shd w:val="clear" w:color="auto" w:fill="C55911" w:themeFill="accent2" w:themeFillShade="BF"/>
      </w:tcPr>
    </w:tblStylePr>
    <w:tblStylePr w:type="band1Horz">
      <w:tblPr/>
      <w:tcPr>
        <w:tcBorders>
          <w:top w:val="nil"/>
          <w:left w:val="nil"/>
          <w:bottom w:val="nil"/>
          <w:right w:val="nil"/>
          <w:insideH w:val="nil"/>
          <w:insideV w:val="nil"/>
        </w:tcBorders>
        <w:shd w:val="clear" w:color="auto" w:fill="C55911" w:themeFill="accent2" w:themeFillShade="BF"/>
      </w:tcPr>
    </w:tblStylePr>
  </w:style>
  <w:style w:type="table" w:styleId="187">
    <w:name w:val="Dark List Accent 3"/>
    <w:basedOn w:val="86"/>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A5A5A5"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B7B7B"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188">
    <w:name w:val="Dark List Accent 4"/>
    <w:basedOn w:val="86"/>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FC00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E5F00"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BE8F0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BE8F00" w:themeFill="accent4" w:themeFillShade="BF"/>
      </w:tcPr>
    </w:tblStylePr>
    <w:tblStylePr w:type="band1Vert">
      <w:tblPr/>
      <w:tcPr>
        <w:tcBorders>
          <w:top w:val="nil"/>
          <w:left w:val="nil"/>
          <w:bottom w:val="nil"/>
          <w:right w:val="nil"/>
          <w:insideH w:val="nil"/>
          <w:insideV w:val="nil"/>
        </w:tcBorders>
        <w:shd w:val="clear" w:color="auto" w:fill="BE8F00" w:themeFill="accent4" w:themeFillShade="BF"/>
      </w:tcPr>
    </w:tblStylePr>
    <w:tblStylePr w:type="band1Horz">
      <w:tblPr/>
      <w:tcPr>
        <w:tcBorders>
          <w:top w:val="nil"/>
          <w:left w:val="nil"/>
          <w:bottom w:val="nil"/>
          <w:right w:val="nil"/>
          <w:insideH w:val="nil"/>
          <w:insideV w:val="nil"/>
        </w:tcBorders>
        <w:shd w:val="clear" w:color="auto" w:fill="BE8F00" w:themeFill="accent4" w:themeFillShade="BF"/>
      </w:tcPr>
    </w:tblStylePr>
  </w:style>
  <w:style w:type="table" w:styleId="189">
    <w:name w:val="Dark List Accent 5"/>
    <w:basedOn w:val="86"/>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5B9BD5"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E4D7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2E75B5"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2E75B5" w:themeFill="accent5" w:themeFillShade="BF"/>
      </w:tcPr>
    </w:tblStylePr>
    <w:tblStylePr w:type="band1Vert">
      <w:tblPr/>
      <w:tcPr>
        <w:tcBorders>
          <w:top w:val="nil"/>
          <w:left w:val="nil"/>
          <w:bottom w:val="nil"/>
          <w:right w:val="nil"/>
          <w:insideH w:val="nil"/>
          <w:insideV w:val="nil"/>
        </w:tcBorders>
        <w:shd w:val="clear" w:color="auto" w:fill="2E75B5" w:themeFill="accent5" w:themeFillShade="BF"/>
      </w:tcPr>
    </w:tblStylePr>
    <w:tblStylePr w:type="band1Horz">
      <w:tblPr/>
      <w:tcPr>
        <w:tcBorders>
          <w:top w:val="nil"/>
          <w:left w:val="nil"/>
          <w:bottom w:val="nil"/>
          <w:right w:val="nil"/>
          <w:insideH w:val="nil"/>
          <w:insideV w:val="nil"/>
        </w:tcBorders>
        <w:shd w:val="clear" w:color="auto" w:fill="2E75B5" w:themeFill="accent5" w:themeFillShade="BF"/>
      </w:tcPr>
    </w:tblStylePr>
  </w:style>
  <w:style w:type="table" w:styleId="190">
    <w:name w:val="Dark List Accent 6"/>
    <w:basedOn w:val="86"/>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70AD47"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538135"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191">
    <w:name w:val="Colorful Shading Accent 1"/>
    <w:basedOn w:val="86"/>
    <w:qFormat/>
    <w:uiPriority w:val="71"/>
    <w:rPr>
      <w:color w:val="000000" w:themeColor="text1"/>
      <w14:textFill>
        <w14:solidFill>
          <w14:schemeClr w14:val="tx1"/>
        </w14:solidFill>
      </w14:textFill>
    </w:rPr>
    <w:tblPr>
      <w:tblBorders>
        <w:top w:val="single" w:color="ED7D31" w:themeColor="accent2" w:sz="24" w:space="0"/>
        <w:left w:val="single" w:color="4472C4" w:themeColor="accent1" w:sz="4" w:space="0"/>
        <w:bottom w:val="single" w:color="4472C4" w:themeColor="accent1" w:sz="4" w:space="0"/>
        <w:right w:val="single" w:color="4472C4"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CF1F9" w:themeFill="accent1"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4378"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4378"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92">
    <w:name w:val="Colorful Shading Accent 2"/>
    <w:basedOn w:val="86"/>
    <w:qFormat/>
    <w:uiPriority w:val="71"/>
    <w:rPr>
      <w:color w:val="000000" w:themeColor="text1"/>
      <w14:textFill>
        <w14:solidFill>
          <w14:schemeClr w14:val="tx1"/>
        </w14:solidFill>
      </w14:textFill>
    </w:rPr>
    <w:tblPr>
      <w:tblBorders>
        <w:top w:val="single" w:color="ED7D31" w:themeColor="accent2" w:sz="24" w:space="0"/>
        <w:left w:val="single" w:color="ED7D31" w:themeColor="accent2" w:sz="4" w:space="0"/>
        <w:bottom w:val="single" w:color="ED7D31" w:themeColor="accent2" w:sz="4" w:space="0"/>
        <w:right w:val="single" w:color="ED7D31"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DF2EA" w:themeFill="accent2" w:themeFillTint="19"/>
    </w:tcPr>
    <w:tblStylePr w:type="firstRow">
      <w:rPr>
        <w:b/>
        <w:bCs/>
      </w:rPr>
      <w:tbl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D480D"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D480D"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D48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93">
    <w:name w:val="Colorful Shading Accent 3"/>
    <w:basedOn w:val="86"/>
    <w:qFormat/>
    <w:uiPriority w:val="71"/>
    <w:rPr>
      <w:color w:val="000000" w:themeColor="text1"/>
      <w14:textFill>
        <w14:solidFill>
          <w14:schemeClr w14:val="tx1"/>
        </w14:solidFill>
      </w14:textFill>
    </w:rPr>
    <w:tblPr>
      <w:tblBorders>
        <w:top w:val="single" w:color="FFC000" w:themeColor="accent4" w:sz="24" w:space="0"/>
        <w:left w:val="single" w:color="A5A5A5" w:themeColor="accent3" w:sz="4" w:space="0"/>
        <w:bottom w:val="single" w:color="A5A5A5" w:themeColor="accent3" w:sz="4" w:space="0"/>
        <w:right w:val="single" w:color="A5A5A5"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6F6F6" w:themeFill="accent3" w:themeFillTint="19"/>
    </w:tcPr>
    <w:tblStylePr w:type="firstRow">
      <w:rPr>
        <w:b/>
        <w:bCs/>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626262"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626262"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626262" w:themeFill="accent3" w:themeFillShade="99"/>
      </w:tcPr>
    </w:tblStylePr>
    <w:tblStylePr w:type="band1Vert">
      <w:tblPr/>
      <w:tcPr>
        <w:shd w:val="clear" w:color="auto" w:fill="DADADA" w:themeFill="accent3" w:themeFillTint="66"/>
      </w:tcPr>
    </w:tblStylePr>
    <w:tblStylePr w:type="band1Horz">
      <w:tblPr/>
      <w:tcPr>
        <w:shd w:val="clear" w:color="auto" w:fill="D2D2D2" w:themeFill="accent3" w:themeFillTint="7F"/>
      </w:tcPr>
    </w:tblStylePr>
  </w:style>
  <w:style w:type="table" w:styleId="194">
    <w:name w:val="Colorful Shading Accent 4"/>
    <w:basedOn w:val="86"/>
    <w:qFormat/>
    <w:uiPriority w:val="71"/>
    <w:rPr>
      <w:color w:val="000000" w:themeColor="text1"/>
      <w14:textFill>
        <w14:solidFill>
          <w14:schemeClr w14:val="tx1"/>
        </w14:solidFill>
      </w14:textFill>
    </w:rPr>
    <w:tblPr>
      <w:tblBorders>
        <w:top w:val="single" w:color="A5A5A5" w:themeColor="accent3" w:sz="24" w:space="0"/>
        <w:left w:val="single" w:color="FFC000" w:themeColor="accent4" w:sz="4" w:space="0"/>
        <w:bottom w:val="single" w:color="FFC000" w:themeColor="accent4" w:sz="4" w:space="0"/>
        <w:right w:val="single" w:color="FFC000"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FF8E5" w:themeFill="accent4" w:themeFillTint="19"/>
    </w:tcPr>
    <w:tblStylePr w:type="firstRow">
      <w:rPr>
        <w:b/>
        <w:bCs/>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997300"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997300"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7F"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95">
    <w:name w:val="Colorful Shading Accent 5"/>
    <w:basedOn w:val="86"/>
    <w:qFormat/>
    <w:uiPriority w:val="71"/>
    <w:rPr>
      <w:color w:val="000000" w:themeColor="text1"/>
      <w14:textFill>
        <w14:solidFill>
          <w14:schemeClr w14:val="tx1"/>
        </w14:solidFill>
      </w14:textFill>
    </w:rPr>
    <w:tblPr>
      <w:tblBorders>
        <w:top w:val="single" w:color="70AD47" w:themeColor="accent6" w:sz="24" w:space="0"/>
        <w:left w:val="single" w:color="5B9BD5" w:themeColor="accent5" w:sz="4" w:space="0"/>
        <w:bottom w:val="single" w:color="5B9BD5" w:themeColor="accent5" w:sz="4" w:space="0"/>
        <w:right w:val="single" w:color="5B9BD5"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EF5FA" w:themeFill="accent5" w:themeFillTint="19"/>
    </w:tcPr>
    <w:tblStylePr w:type="firstRow">
      <w:rPr>
        <w:b/>
        <w:bCs/>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55D91"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55D91"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DEA"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96">
    <w:name w:val="Colorful Shading Accent 6"/>
    <w:basedOn w:val="86"/>
    <w:qFormat/>
    <w:uiPriority w:val="71"/>
    <w:rPr>
      <w:color w:val="000000" w:themeColor="text1"/>
      <w14:textFill>
        <w14:solidFill>
          <w14:schemeClr w14:val="tx1"/>
        </w14:solidFill>
      </w14:textFill>
    </w:rPr>
    <w:tblPr>
      <w:tblBorders>
        <w:top w:val="single" w:color="5B9BD5" w:themeColor="accent5" w:sz="24" w:space="0"/>
        <w:left w:val="single" w:color="70AD47" w:themeColor="accent6" w:sz="4" w:space="0"/>
        <w:bottom w:val="single" w:color="70AD47" w:themeColor="accent6" w:sz="4" w:space="0"/>
        <w:right w:val="single" w:color="70AD47"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0F7EC" w:themeFill="accent6" w:themeFillTint="19"/>
    </w:tcPr>
    <w:tblStylePr w:type="firstRow">
      <w:rPr>
        <w:b/>
        <w:bCs/>
      </w:rPr>
      <w:tblPr/>
      <w:tcPr>
        <w:tcBorders>
          <w:top w:val="nil"/>
          <w:left w:val="nil"/>
          <w:bottom w:val="single" w:color="5B9BD5"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3672A"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3672A"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1"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97">
    <w:name w:val="Colorful List Accent 1"/>
    <w:basedOn w:val="86"/>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ECF1F9"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CF0" w:themeFill="accent1" w:themeFillTint="3F"/>
      </w:tcPr>
    </w:tblStylePr>
    <w:tblStylePr w:type="band1Horz">
      <w:tblPr/>
      <w:tcPr>
        <w:shd w:val="clear" w:color="auto" w:fill="D9E2F3" w:themeFill="accent1" w:themeFillTint="33"/>
      </w:tcPr>
    </w:tblStylePr>
  </w:style>
  <w:style w:type="table" w:styleId="198">
    <w:name w:val="Colorful List Accent 2"/>
    <w:basedOn w:val="86"/>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FDF2EA"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C" w:themeFill="accent2" w:themeFillTint="3F"/>
      </w:tcPr>
    </w:tblStylePr>
    <w:tblStylePr w:type="band1Horz">
      <w:tblPr/>
      <w:tcPr>
        <w:shd w:val="clear" w:color="auto" w:fill="FBE4D5" w:themeFill="accent2" w:themeFillTint="33"/>
      </w:tcPr>
    </w:tblStylePr>
  </w:style>
  <w:style w:type="table" w:styleId="199">
    <w:name w:val="Colorful List Accent 3"/>
    <w:basedOn w:val="86"/>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F6F6F6"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CC9900" w:themeFill="accent4" w:themeFillShade="CC"/>
      </w:tcPr>
    </w:tblStylePr>
    <w:tblStylePr w:type="lastRow">
      <w:rPr>
        <w:b/>
        <w:bCs/>
        <w:color w:val="CC9A00"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CECEC" w:themeFill="accent3" w:themeFillTint="33"/>
      </w:tcPr>
    </w:tblStylePr>
  </w:style>
  <w:style w:type="table" w:styleId="200">
    <w:name w:val="Colorful List Accent 4"/>
    <w:basedOn w:val="86"/>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FFF8E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838383" w:themeFill="accent3" w:themeFillShade="CC"/>
      </w:tcPr>
    </w:tblStylePr>
    <w:tblStylePr w:type="lastRow">
      <w:rPr>
        <w:b/>
        <w:bCs/>
        <w:color w:val="848484"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BF" w:themeFill="accent4" w:themeFillTint="3F"/>
      </w:tcPr>
    </w:tblStylePr>
    <w:tblStylePr w:type="band1Horz">
      <w:tblPr/>
      <w:tcPr>
        <w:shd w:val="clear" w:color="auto" w:fill="FEF2CC" w:themeFill="accent4" w:themeFillTint="33"/>
      </w:tcPr>
    </w:tblStylePr>
  </w:style>
  <w:style w:type="table" w:styleId="201">
    <w:name w:val="Colorful List Accent 5"/>
    <w:basedOn w:val="86"/>
    <w:autoRedefine/>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EEF5FA"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598A38" w:themeFill="accent6" w:themeFillShade="CC"/>
      </w:tcPr>
    </w:tblStylePr>
    <w:tblStylePr w:type="lastRow">
      <w:rPr>
        <w:b/>
        <w:bCs/>
        <w:color w:val="5A8A39"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202">
    <w:name w:val="Colorful List Accent 6"/>
    <w:basedOn w:val="86"/>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F0F7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17DC1" w:themeFill="accent5" w:themeFillShade="CC"/>
      </w:tcPr>
    </w:tblStylePr>
    <w:tblStylePr w:type="lastRow">
      <w:rPr>
        <w:b/>
        <w:bCs/>
        <w:color w:val="327DC2"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203">
    <w:name w:val="Colorful Grid Accent 1"/>
    <w:basedOn w:val="86"/>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14:textFill>
          <w14:solidFill>
            <w14:schemeClr w14:val="tx1"/>
          </w14:solidFill>
        </w14:textFill>
      </w:rPr>
      <w:tblPr/>
      <w:tcPr>
        <w:shd w:val="clear" w:color="auto" w:fill="B4C6E7" w:themeFill="accent1" w:themeFillTint="66"/>
      </w:tcPr>
    </w:tblStylePr>
    <w:tblStylePr w:type="firstCol">
      <w:rPr>
        <w:color w:val="FFFFFF" w:themeColor="background1"/>
        <w14:textFill>
          <w14:solidFill>
            <w14:schemeClr w14:val="bg1"/>
          </w14:solidFill>
        </w14:textFill>
      </w:rPr>
      <w:tblPr/>
      <w:tcPr>
        <w:shd w:val="clear" w:color="auto" w:fill="2F5496" w:themeFill="accent1" w:themeFillShade="BF"/>
      </w:tcPr>
    </w:tblStylePr>
    <w:tblStylePr w:type="lastCol">
      <w:rPr>
        <w:color w:val="FFFFFF" w:themeColor="background1"/>
        <w14:textFill>
          <w14:solidFill>
            <w14:schemeClr w14:val="bg1"/>
          </w14:solidFill>
        </w14:textFill>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04">
    <w:name w:val="Colorful Grid Accent 2"/>
    <w:basedOn w:val="86"/>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14:textFill>
          <w14:solidFill>
            <w14:schemeClr w14:val="tx1"/>
          </w14:solidFill>
        </w14:textFill>
      </w:rPr>
      <w:tblPr/>
      <w:tcPr>
        <w:shd w:val="clear" w:color="auto" w:fill="F7CAAC" w:themeFill="accent2" w:themeFillTint="66"/>
      </w:tcPr>
    </w:tblStylePr>
    <w:tblStylePr w:type="firstCol">
      <w:rPr>
        <w:color w:val="FFFFFF" w:themeColor="background1"/>
        <w14:textFill>
          <w14:solidFill>
            <w14:schemeClr w14:val="bg1"/>
          </w14:solidFill>
        </w14:textFill>
      </w:rPr>
      <w:tblPr/>
      <w:tcPr>
        <w:shd w:val="clear" w:color="auto" w:fill="C55911" w:themeFill="accent2" w:themeFillShade="BF"/>
      </w:tcPr>
    </w:tblStylePr>
    <w:tblStylePr w:type="lastCol">
      <w:rPr>
        <w:color w:val="FFFFFF" w:themeColor="background1"/>
        <w14:textFill>
          <w14:solidFill>
            <w14:schemeClr w14:val="bg1"/>
          </w14:solidFill>
        </w14:textFill>
      </w:rPr>
      <w:tblPr/>
      <w:tcPr>
        <w:shd w:val="clear" w:color="auto" w:fill="C5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205">
    <w:name w:val="Colorful Grid Accent 3"/>
    <w:basedOn w:val="86"/>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CECEC" w:themeFill="accent3" w:themeFillTint="33"/>
    </w:tcPr>
    <w:tblStylePr w:type="firstRow">
      <w:rPr>
        <w:b/>
        <w:bCs/>
      </w:rPr>
      <w:tblPr/>
      <w:tcPr>
        <w:shd w:val="clear" w:color="auto" w:fill="DADADA" w:themeFill="accent3" w:themeFillTint="66"/>
      </w:tcPr>
    </w:tblStylePr>
    <w:tblStylePr w:type="lastRow">
      <w:rPr>
        <w:b/>
        <w:bCs/>
        <w:color w:val="000000" w:themeColor="text1"/>
        <w14:textFill>
          <w14:solidFill>
            <w14:schemeClr w14:val="tx1"/>
          </w14:solidFill>
        </w14:textFill>
      </w:rPr>
      <w:tblPr/>
      <w:tcPr>
        <w:shd w:val="clear" w:color="auto" w:fill="DADADA" w:themeFill="accent3" w:themeFillTint="66"/>
      </w:tcPr>
    </w:tblStylePr>
    <w:tblStylePr w:type="firstCol">
      <w:rPr>
        <w:color w:val="FFFFFF" w:themeColor="background1"/>
        <w14:textFill>
          <w14:solidFill>
            <w14:schemeClr w14:val="bg1"/>
          </w14:solidFill>
        </w14:textFill>
      </w:rPr>
      <w:tblPr/>
      <w:tcPr>
        <w:shd w:val="clear" w:color="auto" w:fill="7B7B7B" w:themeFill="accent3" w:themeFillShade="BF"/>
      </w:tcPr>
    </w:tblStylePr>
    <w:tblStylePr w:type="lastCol">
      <w:rPr>
        <w:color w:val="FFFFFF" w:themeColor="background1"/>
        <w14:textFill>
          <w14:solidFill>
            <w14:schemeClr w14:val="bg1"/>
          </w14:solidFill>
        </w14:textFill>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206">
    <w:name w:val="Colorful Grid Accent 4"/>
    <w:basedOn w:val="86"/>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EF2CC" w:themeFill="accent4" w:themeFillTint="33"/>
    </w:tcPr>
    <w:tblStylePr w:type="firstRow">
      <w:rPr>
        <w:b/>
        <w:bCs/>
      </w:rPr>
      <w:tblPr/>
      <w:tcPr>
        <w:shd w:val="clear" w:color="auto" w:fill="FFE599" w:themeFill="accent4" w:themeFillTint="66"/>
      </w:tcPr>
    </w:tblStylePr>
    <w:tblStylePr w:type="lastRow">
      <w:rPr>
        <w:b/>
        <w:bCs/>
        <w:color w:val="000000" w:themeColor="text1"/>
        <w14:textFill>
          <w14:solidFill>
            <w14:schemeClr w14:val="tx1"/>
          </w14:solidFill>
        </w14:textFill>
      </w:rPr>
      <w:tblPr/>
      <w:tcPr>
        <w:shd w:val="clear" w:color="auto" w:fill="FFE599" w:themeFill="accent4" w:themeFillTint="66"/>
      </w:tcPr>
    </w:tblStylePr>
    <w:tblStylePr w:type="firstCol">
      <w:rPr>
        <w:color w:val="FFFFFF" w:themeColor="background1"/>
        <w14:textFill>
          <w14:solidFill>
            <w14:schemeClr w14:val="bg1"/>
          </w14:solidFill>
        </w14:textFill>
      </w:rPr>
      <w:tblPr/>
      <w:tcPr>
        <w:shd w:val="clear" w:color="auto" w:fill="BE8F00" w:themeFill="accent4" w:themeFillShade="BF"/>
      </w:tcPr>
    </w:tblStylePr>
    <w:tblStylePr w:type="lastCol">
      <w:rPr>
        <w:color w:val="FFFFFF" w:themeColor="background1"/>
        <w14:textFill>
          <w14:solidFill>
            <w14:schemeClr w14:val="bg1"/>
          </w14:solidFill>
        </w14:textFill>
      </w:rPr>
      <w:tblPr/>
      <w:tcPr>
        <w:shd w:val="clear" w:color="auto" w:fill="BE8F00" w:themeFill="accent4" w:themeFillShade="BF"/>
      </w:tcPr>
    </w:tblStylePr>
    <w:tblStylePr w:type="band1Vert">
      <w:tblPr/>
      <w:tcPr>
        <w:shd w:val="clear" w:color="auto" w:fill="FFDF7F" w:themeFill="accent4" w:themeFillTint="7F"/>
      </w:tcPr>
    </w:tblStylePr>
    <w:tblStylePr w:type="band1Horz">
      <w:tblPr/>
      <w:tcPr>
        <w:shd w:val="clear" w:color="auto" w:fill="FFDF7F" w:themeFill="accent4" w:themeFillTint="7F"/>
      </w:tcPr>
    </w:tblStylePr>
  </w:style>
  <w:style w:type="table" w:styleId="207">
    <w:name w:val="Colorful Grid Accent 5"/>
    <w:basedOn w:val="86"/>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14:textFill>
          <w14:solidFill>
            <w14:schemeClr w14:val="tx1"/>
          </w14:solidFill>
        </w14:textFill>
      </w:rPr>
      <w:tblPr/>
      <w:tcPr>
        <w:shd w:val="clear" w:color="auto" w:fill="BDD6EE" w:themeFill="accent5" w:themeFillTint="66"/>
      </w:tcPr>
    </w:tblStylePr>
    <w:tblStylePr w:type="firstCol">
      <w:rPr>
        <w:color w:val="FFFFFF" w:themeColor="background1"/>
        <w14:textFill>
          <w14:solidFill>
            <w14:schemeClr w14:val="bg1"/>
          </w14:solidFill>
        </w14:textFill>
      </w:rPr>
      <w:tblPr/>
      <w:tcPr>
        <w:shd w:val="clear" w:color="auto" w:fill="2E75B5" w:themeFill="accent5" w:themeFillShade="BF"/>
      </w:tcPr>
    </w:tblStylePr>
    <w:tblStylePr w:type="lastCol">
      <w:rPr>
        <w:color w:val="FFFFFF" w:themeColor="background1"/>
        <w14:textFill>
          <w14:solidFill>
            <w14:schemeClr w14:val="bg1"/>
          </w14:solidFill>
        </w14:textFill>
      </w:rPr>
      <w:tblPr/>
      <w:tcPr>
        <w:shd w:val="clear" w:color="auto" w:fill="2E75B5" w:themeFill="accent5" w:themeFillShade="BF"/>
      </w:tcPr>
    </w:tblStylePr>
    <w:tblStylePr w:type="band1Vert">
      <w:tblPr/>
      <w:tcPr>
        <w:shd w:val="clear" w:color="auto" w:fill="ADCDEA" w:themeFill="accent5" w:themeFillTint="7F"/>
      </w:tcPr>
    </w:tblStylePr>
    <w:tblStylePr w:type="band1Horz">
      <w:tblPr/>
      <w:tcPr>
        <w:shd w:val="clear" w:color="auto" w:fill="ADCDEA" w:themeFill="accent5" w:themeFillTint="7F"/>
      </w:tcPr>
    </w:tblStylePr>
  </w:style>
  <w:style w:type="table" w:styleId="208">
    <w:name w:val="Colorful Grid Accent 6"/>
    <w:basedOn w:val="86"/>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14:textFill>
          <w14:solidFill>
            <w14:schemeClr w14:val="tx1"/>
          </w14:solidFill>
        </w14:textFill>
      </w:rPr>
      <w:tblPr/>
      <w:tcPr>
        <w:shd w:val="clear" w:color="auto" w:fill="C5E0B3" w:themeFill="accent6" w:themeFillTint="66"/>
      </w:tcPr>
    </w:tblStylePr>
    <w:tblStylePr w:type="firstCol">
      <w:rPr>
        <w:color w:val="FFFFFF" w:themeColor="background1"/>
        <w14:textFill>
          <w14:solidFill>
            <w14:schemeClr w14:val="bg1"/>
          </w14:solidFill>
        </w14:textFill>
      </w:rPr>
      <w:tblPr/>
      <w:tcPr>
        <w:shd w:val="clear" w:color="auto" w:fill="538135" w:themeFill="accent6" w:themeFillShade="BF"/>
      </w:tcPr>
    </w:tblStylePr>
    <w:tblStylePr w:type="lastCol">
      <w:rPr>
        <w:color w:val="FFFFFF" w:themeColor="background1"/>
        <w14:textFill>
          <w14:solidFill>
            <w14:schemeClr w14:val="bg1"/>
          </w14:solidFill>
        </w14:textFill>
      </w:rPr>
      <w:tblPr/>
      <w:tcPr>
        <w:shd w:val="clear" w:color="auto" w:fill="538135" w:themeFill="accent6" w:themeFillShade="BF"/>
      </w:tcPr>
    </w:tblStylePr>
    <w:tblStylePr w:type="band1Vert">
      <w:tblPr/>
      <w:tcPr>
        <w:shd w:val="clear" w:color="auto" w:fill="B7D8A1" w:themeFill="accent6" w:themeFillTint="7F"/>
      </w:tcPr>
    </w:tblStylePr>
    <w:tblStylePr w:type="band1Horz">
      <w:tblPr/>
      <w:tcPr>
        <w:shd w:val="clear" w:color="auto" w:fill="B7D8A1" w:themeFill="accent6" w:themeFillTint="7F"/>
      </w:tcPr>
    </w:tblStylePr>
  </w:style>
  <w:style w:type="character" w:styleId="210">
    <w:name w:val="Emphasis"/>
    <w:qFormat/>
    <w:uiPriority w:val="20"/>
    <w:rPr>
      <w:rFonts w:ascii="Times New Roman" w:hAnsi="Times New Roman"/>
      <w:i/>
      <w:iCs/>
      <w:sz w:val="24"/>
    </w:rPr>
  </w:style>
  <w:style w:type="character" w:styleId="211">
    <w:name w:val="HTML Definition"/>
    <w:basedOn w:val="209"/>
    <w:semiHidden/>
    <w:unhideWhenUsed/>
    <w:qFormat/>
    <w:uiPriority w:val="0"/>
    <w:rPr>
      <w:i/>
      <w:iCs/>
    </w:rPr>
  </w:style>
  <w:style w:type="character" w:styleId="212">
    <w:name w:val="HTML Typewriter"/>
    <w:basedOn w:val="209"/>
    <w:semiHidden/>
    <w:unhideWhenUsed/>
    <w:qFormat/>
    <w:uiPriority w:val="0"/>
    <w:rPr>
      <w:rFonts w:ascii="Consolas" w:hAnsi="Consolas"/>
      <w:sz w:val="20"/>
      <w:szCs w:val="20"/>
    </w:rPr>
  </w:style>
  <w:style w:type="character" w:styleId="213">
    <w:name w:val="HTML Acronym"/>
    <w:basedOn w:val="209"/>
    <w:semiHidden/>
    <w:unhideWhenUsed/>
    <w:qFormat/>
    <w:uiPriority w:val="0"/>
  </w:style>
  <w:style w:type="character" w:styleId="214">
    <w:name w:val="HTML Variable"/>
    <w:basedOn w:val="209"/>
    <w:semiHidden/>
    <w:unhideWhenUsed/>
    <w:qFormat/>
    <w:uiPriority w:val="0"/>
    <w:rPr>
      <w:i/>
      <w:iCs/>
    </w:rPr>
  </w:style>
  <w:style w:type="character" w:styleId="215">
    <w:name w:val="Hyperlink"/>
    <w:basedOn w:val="209"/>
    <w:unhideWhenUsed/>
    <w:qFormat/>
    <w:uiPriority w:val="0"/>
    <w:rPr>
      <w:color w:val="0563C1" w:themeColor="hyperlink"/>
      <w:u w:val="single"/>
      <w14:textFill>
        <w14:solidFill>
          <w14:schemeClr w14:val="hlink"/>
        </w14:solidFill>
      </w14:textFill>
    </w:rPr>
  </w:style>
  <w:style w:type="character" w:styleId="216">
    <w:name w:val="HTML Code"/>
    <w:basedOn w:val="209"/>
    <w:semiHidden/>
    <w:unhideWhenUsed/>
    <w:qFormat/>
    <w:uiPriority w:val="0"/>
    <w:rPr>
      <w:rFonts w:ascii="Consolas" w:hAnsi="Consolas"/>
      <w:sz w:val="20"/>
      <w:szCs w:val="20"/>
    </w:rPr>
  </w:style>
  <w:style w:type="character" w:styleId="217">
    <w:name w:val="annotation reference"/>
    <w:basedOn w:val="209"/>
    <w:semiHidden/>
    <w:unhideWhenUsed/>
    <w:qFormat/>
    <w:uiPriority w:val="0"/>
    <w:rPr>
      <w:rFonts w:ascii="Times New Roman" w:hAnsi="Times New Roman"/>
      <w:sz w:val="24"/>
      <w:szCs w:val="16"/>
    </w:rPr>
  </w:style>
  <w:style w:type="character" w:styleId="218">
    <w:name w:val="HTML Cite"/>
    <w:basedOn w:val="209"/>
    <w:semiHidden/>
    <w:unhideWhenUsed/>
    <w:qFormat/>
    <w:uiPriority w:val="0"/>
    <w:rPr>
      <w:i/>
      <w:iCs/>
    </w:rPr>
  </w:style>
  <w:style w:type="character" w:styleId="219">
    <w:name w:val="HTML Keyboard"/>
    <w:basedOn w:val="209"/>
    <w:semiHidden/>
    <w:unhideWhenUsed/>
    <w:qFormat/>
    <w:uiPriority w:val="0"/>
    <w:rPr>
      <w:rFonts w:ascii="Consolas" w:hAnsi="Consolas"/>
      <w:sz w:val="20"/>
      <w:szCs w:val="20"/>
    </w:rPr>
  </w:style>
  <w:style w:type="character" w:styleId="220">
    <w:name w:val="HTML Sample"/>
    <w:basedOn w:val="209"/>
    <w:semiHidden/>
    <w:unhideWhenUsed/>
    <w:qFormat/>
    <w:uiPriority w:val="0"/>
    <w:rPr>
      <w:rFonts w:ascii="Consolas" w:hAnsi="Consolas"/>
      <w:sz w:val="24"/>
      <w:szCs w:val="24"/>
    </w:rPr>
  </w:style>
  <w:style w:type="character" w:customStyle="1" w:styleId="221">
    <w:name w:val="标题 1 Char"/>
    <w:link w:val="3"/>
    <w:qFormat/>
    <w:uiPriority w:val="9"/>
    <w:rPr>
      <w:b/>
      <w:bCs/>
      <w:color w:val="21798E"/>
      <w:sz w:val="22"/>
      <w:szCs w:val="28"/>
    </w:rPr>
  </w:style>
  <w:style w:type="character" w:customStyle="1" w:styleId="222">
    <w:name w:val="标题 2 Char"/>
    <w:link w:val="4"/>
    <w:autoRedefine/>
    <w:qFormat/>
    <w:uiPriority w:val="9"/>
    <w:rPr>
      <w:bCs/>
      <w:color w:val="2DA2BF"/>
      <w:szCs w:val="26"/>
    </w:rPr>
  </w:style>
  <w:style w:type="character" w:customStyle="1" w:styleId="223">
    <w:name w:val="标题 3 Char"/>
    <w:link w:val="5"/>
    <w:autoRedefine/>
    <w:qFormat/>
    <w:uiPriority w:val="9"/>
    <w:rPr>
      <w:rFonts w:ascii="Times New Roman" w:hAnsi="Times New Roman"/>
      <w:b/>
      <w:bCs/>
      <w:color w:val="2DA2BF"/>
      <w:sz w:val="24"/>
    </w:rPr>
  </w:style>
  <w:style w:type="character" w:customStyle="1" w:styleId="224">
    <w:name w:val="标题 5 Char"/>
    <w:link w:val="7"/>
    <w:qFormat/>
    <w:uiPriority w:val="9"/>
    <w:rPr>
      <w:rFonts w:ascii="Times New Roman" w:hAnsi="Times New Roman"/>
      <w:color w:val="16505E"/>
      <w:sz w:val="24"/>
    </w:rPr>
  </w:style>
  <w:style w:type="character" w:customStyle="1" w:styleId="225">
    <w:name w:val="标题 6 Char"/>
    <w:link w:val="8"/>
    <w:qFormat/>
    <w:uiPriority w:val="9"/>
    <w:rPr>
      <w:rFonts w:ascii="Times New Roman" w:hAnsi="Times New Roman"/>
      <w:i/>
      <w:iCs/>
      <w:color w:val="16505E"/>
      <w:sz w:val="24"/>
    </w:rPr>
  </w:style>
  <w:style w:type="character" w:customStyle="1" w:styleId="226">
    <w:name w:val="批注文字 Char"/>
    <w:link w:val="28"/>
    <w:semiHidden/>
    <w:qFormat/>
    <w:uiPriority w:val="0"/>
    <w:rPr>
      <w:rFonts w:ascii="Times New Roman" w:hAnsi="Times New Roman" w:cs="Cambria"/>
      <w:sz w:val="24"/>
      <w:lang w:val="en-NZ"/>
    </w:rPr>
  </w:style>
  <w:style w:type="character" w:customStyle="1" w:styleId="227">
    <w:name w:val="标题 4 Char"/>
    <w:link w:val="6"/>
    <w:qFormat/>
    <w:uiPriority w:val="9"/>
    <w:rPr>
      <w:rFonts w:ascii="Times New Roman" w:hAnsi="Times New Roman"/>
      <w:bCs/>
      <w:i/>
      <w:iCs/>
      <w:color w:val="2DA2BF"/>
      <w:sz w:val="24"/>
    </w:rPr>
  </w:style>
  <w:style w:type="character" w:customStyle="1" w:styleId="228">
    <w:name w:val="标题 7 Char"/>
    <w:link w:val="9"/>
    <w:qFormat/>
    <w:uiPriority w:val="9"/>
    <w:rPr>
      <w:rFonts w:ascii="Times New Roman" w:hAnsi="Times New Roman"/>
      <w:i/>
      <w:iCs/>
      <w:color w:val="404040"/>
      <w:sz w:val="24"/>
    </w:rPr>
  </w:style>
  <w:style w:type="character" w:customStyle="1" w:styleId="229">
    <w:name w:val="标题 8 Char"/>
    <w:link w:val="10"/>
    <w:autoRedefine/>
    <w:qFormat/>
    <w:uiPriority w:val="9"/>
    <w:rPr>
      <w:rFonts w:ascii="Times New Roman" w:hAnsi="Times New Roman"/>
      <w:color w:val="2DA2BF"/>
      <w:sz w:val="24"/>
    </w:rPr>
  </w:style>
  <w:style w:type="character" w:customStyle="1" w:styleId="230">
    <w:name w:val="标题 9 Char"/>
    <w:link w:val="11"/>
    <w:autoRedefine/>
    <w:qFormat/>
    <w:uiPriority w:val="9"/>
    <w:rPr>
      <w:rFonts w:ascii="Times New Roman" w:hAnsi="Times New Roman"/>
      <w:i/>
      <w:iCs/>
      <w:color w:val="404040"/>
      <w:sz w:val="24"/>
    </w:rPr>
  </w:style>
  <w:style w:type="paragraph" w:customStyle="1" w:styleId="231">
    <w:name w:val="FigureCaption"/>
    <w:qFormat/>
    <w:uiPriority w:val="0"/>
    <w:pPr>
      <w:spacing w:before="60" w:after="300"/>
      <w:jc w:val="both"/>
    </w:pPr>
    <w:rPr>
      <w:rFonts w:ascii="Times New Roman" w:hAnsi="Times New Roman" w:eastAsia="Times New Roman" w:cs="Latha"/>
      <w:sz w:val="24"/>
      <w:lang w:val="en-US" w:eastAsia="en-US" w:bidi="ar-SA"/>
    </w:rPr>
  </w:style>
  <w:style w:type="paragraph" w:customStyle="1" w:styleId="232">
    <w:name w:val="Authors"/>
    <w:autoRedefine/>
    <w:qFormat/>
    <w:uiPriority w:val="0"/>
    <w:pPr>
      <w:spacing w:before="360" w:after="360"/>
      <w:jc w:val="both"/>
    </w:pPr>
    <w:rPr>
      <w:rFonts w:ascii="Times New Roman" w:hAnsi="Times New Roman" w:eastAsia="Times New Roman" w:cs="Latha"/>
      <w:sz w:val="28"/>
      <w:szCs w:val="22"/>
      <w:lang w:val="en-US" w:eastAsia="en-US" w:bidi="ar-SA"/>
    </w:rPr>
  </w:style>
  <w:style w:type="paragraph" w:customStyle="1" w:styleId="233">
    <w:name w:val="ManuscriptTitle"/>
    <w:autoRedefine/>
    <w:qFormat/>
    <w:uiPriority w:val="0"/>
    <w:pPr>
      <w:spacing w:after="240"/>
      <w:jc w:val="center"/>
    </w:pPr>
    <w:rPr>
      <w:rFonts w:ascii="Times New Roman" w:hAnsi="Times New Roman" w:eastAsia="Times New Roman" w:cs="Latha"/>
      <w:sz w:val="44"/>
      <w:szCs w:val="22"/>
      <w:lang w:val="en-US" w:eastAsia="en-US" w:bidi="ar-SA"/>
    </w:rPr>
  </w:style>
  <w:style w:type="paragraph" w:customStyle="1" w:styleId="234">
    <w:name w:val="AuthorAffiliation"/>
    <w:qFormat/>
    <w:uiPriority w:val="0"/>
    <w:pPr>
      <w:spacing w:after="200"/>
      <w:jc w:val="both"/>
    </w:pPr>
    <w:rPr>
      <w:rFonts w:ascii="Times New Roman" w:hAnsi="Times New Roman" w:eastAsia="Times New Roman" w:cs="Latha"/>
      <w:sz w:val="24"/>
      <w:szCs w:val="22"/>
      <w:lang w:val="en-US" w:eastAsia="en-US" w:bidi="ar-SA"/>
    </w:rPr>
  </w:style>
  <w:style w:type="paragraph" w:customStyle="1" w:styleId="235">
    <w:name w:val="AbstractText"/>
    <w:qFormat/>
    <w:uiPriority w:val="0"/>
    <w:pPr>
      <w:spacing w:after="120"/>
      <w:ind w:left="544" w:right="544"/>
      <w:jc w:val="both"/>
    </w:pPr>
    <w:rPr>
      <w:rFonts w:ascii="Times New Roman" w:hAnsi="Times New Roman" w:eastAsia="Times New Roman" w:cs="Latha"/>
      <w:sz w:val="24"/>
      <w:szCs w:val="22"/>
      <w:lang w:val="en-US" w:eastAsia="en-US" w:bidi="ar-SA"/>
    </w:rPr>
  </w:style>
  <w:style w:type="paragraph" w:customStyle="1" w:styleId="236">
    <w:name w:val="Equation"/>
    <w:link w:val="379"/>
    <w:autoRedefine/>
    <w:qFormat/>
    <w:uiPriority w:val="0"/>
    <w:pPr>
      <w:tabs>
        <w:tab w:val="center" w:pos="4507"/>
        <w:tab w:val="right" w:pos="9000"/>
      </w:tabs>
      <w:spacing w:before="60" w:after="120" w:line="480" w:lineRule="auto"/>
      <w:jc w:val="center"/>
    </w:pPr>
    <w:rPr>
      <w:rFonts w:ascii="Times New Roman" w:hAnsi="Times New Roman" w:eastAsia="Times New Roman" w:cs="Latha"/>
      <w:sz w:val="24"/>
      <w:szCs w:val="22"/>
      <w:lang w:val="en-US" w:eastAsia="en-US" w:bidi="ar-SA"/>
    </w:rPr>
  </w:style>
  <w:style w:type="paragraph" w:customStyle="1" w:styleId="237">
    <w:name w:val="TOC 标题1"/>
    <w:basedOn w:val="3"/>
    <w:next w:val="1"/>
    <w:qFormat/>
    <w:uiPriority w:val="39"/>
    <w:pPr>
      <w:outlineLvl w:val="9"/>
    </w:pPr>
    <w:rPr>
      <w:rFonts w:cs="Latha"/>
    </w:rPr>
  </w:style>
  <w:style w:type="paragraph" w:customStyle="1" w:styleId="238">
    <w:name w:val="TableTitle"/>
    <w:basedOn w:val="1"/>
    <w:qFormat/>
    <w:uiPriority w:val="0"/>
    <w:pPr>
      <w:spacing w:before="120" w:after="120"/>
      <w:jc w:val="both"/>
    </w:pPr>
    <w:rPr>
      <w:rFonts w:eastAsia="宋体"/>
      <w:bCs/>
      <w:szCs w:val="18"/>
      <w:lang w:val="en-GB"/>
    </w:rPr>
  </w:style>
  <w:style w:type="paragraph" w:customStyle="1" w:styleId="239">
    <w:name w:val="Keywords"/>
    <w:qFormat/>
    <w:uiPriority w:val="0"/>
    <w:pPr>
      <w:spacing w:before="120" w:after="120" w:line="480" w:lineRule="auto"/>
    </w:pPr>
    <w:rPr>
      <w:rFonts w:ascii="Times New Roman" w:hAnsi="Times New Roman" w:eastAsia="Times New Roman" w:cs="Latha"/>
      <w:sz w:val="24"/>
      <w:szCs w:val="24"/>
      <w:lang w:val="en-US" w:eastAsia="en-US" w:bidi="ar-SA"/>
    </w:rPr>
  </w:style>
  <w:style w:type="paragraph" w:customStyle="1" w:styleId="240">
    <w:name w:val="DefListTitle"/>
    <w:autoRedefine/>
    <w:qFormat/>
    <w:uiPriority w:val="0"/>
    <w:pPr>
      <w:spacing w:after="200" w:line="480" w:lineRule="auto"/>
    </w:pPr>
    <w:rPr>
      <w:rFonts w:ascii="Times New Roman" w:hAnsi="Times New Roman" w:eastAsia="Times New Roman" w:cs="Latha"/>
      <w:sz w:val="24"/>
      <w:szCs w:val="22"/>
      <w:lang w:val="en-US" w:eastAsia="en-US" w:bidi="ar-SA"/>
    </w:rPr>
  </w:style>
  <w:style w:type="paragraph" w:customStyle="1" w:styleId="241">
    <w:name w:val="Extract"/>
    <w:qFormat/>
    <w:uiPriority w:val="0"/>
    <w:pPr>
      <w:spacing w:after="200" w:line="480" w:lineRule="auto"/>
      <w:ind w:left="720" w:right="720"/>
    </w:pPr>
    <w:rPr>
      <w:rFonts w:ascii="Times New Roman" w:hAnsi="Times New Roman" w:eastAsia="Times New Roman" w:cs="Latha"/>
      <w:sz w:val="24"/>
      <w:szCs w:val="24"/>
      <w:lang w:val="en-US" w:eastAsia="en-US" w:bidi="ar-SA"/>
    </w:rPr>
  </w:style>
  <w:style w:type="paragraph" w:customStyle="1" w:styleId="242">
    <w:name w:val="AppendixTitle"/>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43">
    <w:name w:val="AbstractTitle"/>
    <w:basedOn w:val="3"/>
    <w:qFormat/>
    <w:uiPriority w:val="0"/>
    <w:pPr>
      <w:spacing w:after="200"/>
      <w:jc w:val="center"/>
    </w:pPr>
    <w:rPr>
      <w:rFonts w:cs="Tahoma" w:eastAsiaTheme="minorHAnsi"/>
      <w:b w:val="0"/>
      <w:iCs/>
      <w:sz w:val="24"/>
      <w:szCs w:val="16"/>
    </w:rPr>
  </w:style>
  <w:style w:type="paragraph" w:customStyle="1" w:styleId="244">
    <w:name w:val="AcknowledgementTitle"/>
    <w:basedOn w:val="3"/>
    <w:qFormat/>
    <w:uiPriority w:val="0"/>
    <w:pPr>
      <w:spacing w:after="200"/>
    </w:pPr>
    <w:rPr>
      <w:rFonts w:cs="Latha" w:eastAsiaTheme="minorHAnsi"/>
      <w:color w:val="002060"/>
      <w:sz w:val="24"/>
      <w:szCs w:val="24"/>
    </w:rPr>
  </w:style>
  <w:style w:type="paragraph" w:customStyle="1" w:styleId="245">
    <w:name w:val="AppendixText"/>
    <w:autoRedefine/>
    <w:qFormat/>
    <w:uiPriority w:val="0"/>
    <w:pPr>
      <w:spacing w:afterLines="120" w:line="480" w:lineRule="auto"/>
    </w:pPr>
    <w:rPr>
      <w:rFonts w:ascii="Times New Roman" w:hAnsi="Times New Roman" w:eastAsia="Times New Roman" w:cs="Latha"/>
      <w:bCs/>
      <w:sz w:val="24"/>
      <w:szCs w:val="22"/>
      <w:lang w:val="en-US" w:eastAsia="en-US" w:bidi="ar-SA"/>
    </w:rPr>
  </w:style>
  <w:style w:type="paragraph" w:customStyle="1" w:styleId="246">
    <w:name w:val="Acknowledgement"/>
    <w:qFormat/>
    <w:uiPriority w:val="0"/>
    <w:pPr>
      <w:spacing w:after="200" w:line="480" w:lineRule="auto"/>
    </w:pPr>
    <w:rPr>
      <w:rFonts w:ascii="Times New Roman" w:hAnsi="Times New Roman" w:eastAsia="Times New Roman" w:cs="Latha"/>
      <w:sz w:val="24"/>
      <w:szCs w:val="22"/>
      <w:lang w:val="en-US" w:eastAsia="en-US" w:bidi="ar-SA"/>
    </w:rPr>
  </w:style>
  <w:style w:type="paragraph" w:customStyle="1" w:styleId="247">
    <w:name w:val="TableFootnote"/>
    <w:autoRedefine/>
    <w:qFormat/>
    <w:uiPriority w:val="0"/>
    <w:pPr>
      <w:spacing w:after="200" w:line="480" w:lineRule="auto"/>
      <w:ind w:left="720"/>
    </w:pPr>
    <w:rPr>
      <w:rFonts w:ascii="Times New Roman" w:hAnsi="Times New Roman" w:eastAsia="Times New Roman" w:cs="Latha"/>
      <w:sz w:val="24"/>
      <w:szCs w:val="24"/>
      <w:lang w:val="en-US" w:eastAsia="en-US" w:bidi="ar-SA"/>
    </w:rPr>
  </w:style>
  <w:style w:type="paragraph" w:customStyle="1" w:styleId="248">
    <w:name w:val="Lemma"/>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49">
    <w:name w:val="Theorem"/>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50">
    <w:name w:val="Proof"/>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51">
    <w:name w:val="Algorithm"/>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52">
    <w:name w:val="DefList"/>
    <w:autoRedefine/>
    <w:qFormat/>
    <w:uiPriority w:val="0"/>
    <w:pPr>
      <w:spacing w:after="200" w:line="480" w:lineRule="auto"/>
      <w:ind w:left="432"/>
    </w:pPr>
    <w:rPr>
      <w:rFonts w:ascii="Times New Roman" w:hAnsi="Times New Roman" w:eastAsia="Times New Roman" w:cs="Latha"/>
      <w:sz w:val="24"/>
      <w:szCs w:val="24"/>
      <w:lang w:val="en-US" w:eastAsia="en-US" w:bidi="ar-SA"/>
    </w:rPr>
  </w:style>
  <w:style w:type="paragraph" w:customStyle="1" w:styleId="253">
    <w:name w:val="AuthorNot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54">
    <w:name w:val="Reference"/>
    <w:qFormat/>
    <w:uiPriority w:val="0"/>
    <w:pPr>
      <w:keepLines/>
      <w:spacing w:after="240"/>
    </w:pPr>
    <w:rPr>
      <w:rFonts w:ascii="Times New Roman" w:hAnsi="Times New Roman" w:eastAsia="Times New Roman" w:cs="Latha"/>
      <w:sz w:val="24"/>
      <w:szCs w:val="24"/>
      <w:lang w:val="en-US" w:eastAsia="en-US" w:bidi="ar-SA"/>
    </w:rPr>
  </w:style>
  <w:style w:type="paragraph" w:customStyle="1" w:styleId="255">
    <w:name w:val="ContinuedBodyText"/>
    <w:qFormat/>
    <w:uiPriority w:val="0"/>
    <w:pPr>
      <w:spacing w:after="200" w:line="480" w:lineRule="auto"/>
    </w:pPr>
    <w:rPr>
      <w:rFonts w:ascii="Times New Roman" w:hAnsi="Times New Roman" w:eastAsia="Times New Roman" w:cs="Latha"/>
      <w:sz w:val="24"/>
      <w:szCs w:val="22"/>
      <w:lang w:val="en-US" w:eastAsia="en-US" w:bidi="ar-SA"/>
    </w:rPr>
  </w:style>
  <w:style w:type="paragraph" w:customStyle="1" w:styleId="256">
    <w:name w:val="Bio"/>
    <w:qFormat/>
    <w:uiPriority w:val="0"/>
    <w:pPr>
      <w:spacing w:after="200" w:line="480" w:lineRule="auto"/>
    </w:pPr>
    <w:rPr>
      <w:rFonts w:ascii="Times New Roman" w:hAnsi="Times New Roman" w:eastAsia="Times New Roman" w:cs="Latha"/>
      <w:sz w:val="24"/>
      <w:szCs w:val="22"/>
      <w:lang w:val="en-US" w:eastAsia="en-US" w:bidi="ar-SA"/>
    </w:rPr>
  </w:style>
  <w:style w:type="paragraph" w:customStyle="1" w:styleId="257">
    <w:name w:val="thead"/>
    <w:basedOn w:val="1"/>
    <w:qFormat/>
    <w:uiPriority w:val="0"/>
    <w:pPr>
      <w:shd w:val="clear" w:color="auto" w:fill="ADB9CA" w:themeFill="text2" w:themeFillTint="66"/>
    </w:pPr>
  </w:style>
  <w:style w:type="paragraph" w:customStyle="1" w:styleId="258">
    <w:name w:val="Correspondence"/>
    <w:basedOn w:val="1"/>
    <w:qFormat/>
    <w:uiPriority w:val="0"/>
  </w:style>
  <w:style w:type="paragraph" w:customStyle="1" w:styleId="259">
    <w:name w:val="SupplementaryMaterial"/>
    <w:basedOn w:val="1"/>
    <w:autoRedefine/>
    <w:qFormat/>
    <w:uiPriority w:val="0"/>
  </w:style>
  <w:style w:type="paragraph" w:customStyle="1" w:styleId="260">
    <w:name w:val="Proposition"/>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1">
    <w:name w:val="Claim"/>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2">
    <w:name w:val="Conjectur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3">
    <w:name w:val="Corollary"/>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4">
    <w:name w:val="Property"/>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5">
    <w:name w:val="Axiom"/>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6">
    <w:name w:val="Case"/>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7">
    <w:name w:val="Definition"/>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8">
    <w:name w:val="Example"/>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69">
    <w:name w:val="Hypothesis"/>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70">
    <w:name w:val="Postulate"/>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71">
    <w:name w:val="Problem"/>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72">
    <w:name w:val="Remark"/>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73">
    <w:name w:val="List Level 1"/>
    <w:autoRedefine/>
    <w:qFormat/>
    <w:uiPriority w:val="0"/>
    <w:pPr>
      <w:spacing w:after="200" w:line="480" w:lineRule="auto"/>
      <w:ind w:left="432"/>
    </w:pPr>
    <w:rPr>
      <w:rFonts w:ascii="Times New Roman" w:hAnsi="Times New Roman" w:eastAsia="Times New Roman" w:cs="Latha"/>
      <w:sz w:val="24"/>
      <w:szCs w:val="24"/>
      <w:lang w:val="en-US" w:eastAsia="en-US" w:bidi="ar-SA"/>
    </w:rPr>
  </w:style>
  <w:style w:type="paragraph" w:customStyle="1" w:styleId="274">
    <w:name w:val="List Level 2"/>
    <w:qFormat/>
    <w:uiPriority w:val="0"/>
    <w:pPr>
      <w:spacing w:after="200" w:line="480" w:lineRule="auto"/>
      <w:ind w:left="864"/>
    </w:pPr>
    <w:rPr>
      <w:rFonts w:ascii="Times New Roman" w:hAnsi="Times New Roman" w:eastAsia="Times New Roman" w:cs="Latha"/>
      <w:sz w:val="24"/>
      <w:szCs w:val="24"/>
      <w:lang w:val="en-US" w:eastAsia="en-US" w:bidi="ar-SA"/>
    </w:rPr>
  </w:style>
  <w:style w:type="paragraph" w:customStyle="1" w:styleId="275">
    <w:name w:val="List Level 3"/>
    <w:autoRedefine/>
    <w:qFormat/>
    <w:uiPriority w:val="0"/>
    <w:pPr>
      <w:spacing w:after="200" w:line="480" w:lineRule="auto"/>
      <w:ind w:left="1296"/>
    </w:pPr>
    <w:rPr>
      <w:rFonts w:ascii="Times New Roman" w:hAnsi="Times New Roman" w:eastAsia="Times New Roman" w:cs="Latha"/>
      <w:sz w:val="24"/>
      <w:szCs w:val="24"/>
      <w:lang w:val="en-US" w:eastAsia="en-US" w:bidi="ar-SA"/>
    </w:rPr>
  </w:style>
  <w:style w:type="paragraph" w:customStyle="1" w:styleId="276">
    <w:name w:val="List Level 4"/>
    <w:qFormat/>
    <w:uiPriority w:val="0"/>
    <w:pPr>
      <w:spacing w:after="200" w:line="480" w:lineRule="auto"/>
      <w:ind w:left="1728"/>
    </w:pPr>
    <w:rPr>
      <w:rFonts w:ascii="Times New Roman" w:hAnsi="Times New Roman" w:eastAsia="Times New Roman" w:cs="Latha"/>
      <w:sz w:val="24"/>
      <w:szCs w:val="24"/>
      <w:lang w:val="en-US" w:eastAsia="en-US" w:bidi="ar-SA"/>
    </w:rPr>
  </w:style>
  <w:style w:type="paragraph" w:customStyle="1" w:styleId="277">
    <w:name w:val="List Level 5"/>
    <w:qFormat/>
    <w:uiPriority w:val="0"/>
    <w:pPr>
      <w:spacing w:after="200" w:line="480" w:lineRule="auto"/>
      <w:ind w:left="2160"/>
    </w:pPr>
    <w:rPr>
      <w:rFonts w:ascii="Times New Roman" w:hAnsi="Times New Roman" w:eastAsia="Times New Roman" w:cs="Latha"/>
      <w:sz w:val="24"/>
      <w:szCs w:val="24"/>
      <w:lang w:val="en-US" w:eastAsia="en-US" w:bidi="ar-SA"/>
    </w:rPr>
  </w:style>
  <w:style w:type="paragraph" w:customStyle="1" w:styleId="278">
    <w:name w:val="List Level 6"/>
    <w:qFormat/>
    <w:uiPriority w:val="0"/>
    <w:pPr>
      <w:spacing w:after="200" w:line="480" w:lineRule="auto"/>
      <w:ind w:left="2592"/>
    </w:pPr>
    <w:rPr>
      <w:rFonts w:ascii="Times New Roman" w:hAnsi="Times New Roman" w:eastAsia="Times New Roman" w:cs="Latha"/>
      <w:sz w:val="24"/>
      <w:szCs w:val="24"/>
      <w:lang w:val="en-US" w:eastAsia="en-US" w:bidi="ar-SA"/>
    </w:rPr>
  </w:style>
  <w:style w:type="paragraph" w:customStyle="1" w:styleId="279">
    <w:name w:val="List Level 7"/>
    <w:autoRedefine/>
    <w:qFormat/>
    <w:uiPriority w:val="0"/>
    <w:pPr>
      <w:spacing w:after="200" w:line="480" w:lineRule="auto"/>
      <w:ind w:left="3024"/>
    </w:pPr>
    <w:rPr>
      <w:rFonts w:ascii="Times New Roman" w:hAnsi="Times New Roman" w:eastAsia="Times New Roman" w:cs="Latha"/>
      <w:sz w:val="24"/>
      <w:szCs w:val="24"/>
      <w:lang w:val="en-US" w:eastAsia="en-US" w:bidi="ar-SA"/>
    </w:rPr>
  </w:style>
  <w:style w:type="paragraph" w:customStyle="1" w:styleId="280">
    <w:name w:val="Recto"/>
    <w:qFormat/>
    <w:uiPriority w:val="0"/>
    <w:pPr>
      <w:shd w:val="clear" w:color="auto" w:fill="CCC0D9"/>
    </w:pPr>
    <w:rPr>
      <w:rFonts w:ascii="Times New Roman" w:hAnsi="Times New Roman" w:eastAsia="Times New Roman" w:cs="Latha"/>
      <w:sz w:val="24"/>
      <w:szCs w:val="24"/>
      <w:lang w:val="en-US" w:eastAsia="en-US" w:bidi="ar-SA"/>
    </w:rPr>
  </w:style>
  <w:style w:type="paragraph" w:customStyle="1" w:styleId="281">
    <w:name w:val="Affiliation footnote"/>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82">
    <w:name w:val="ContinuedBio"/>
    <w:autoRedefine/>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83">
    <w:name w:val="ContinuedAppText"/>
    <w:qFormat/>
    <w:uiPriority w:val="0"/>
    <w:pPr>
      <w:spacing w:after="200" w:line="480" w:lineRule="auto"/>
    </w:pPr>
    <w:rPr>
      <w:rFonts w:ascii="Times New Roman" w:hAnsi="Times New Roman" w:eastAsia="Times New Roman" w:cs="Latha"/>
      <w:sz w:val="24"/>
      <w:szCs w:val="24"/>
      <w:lang w:val="en-US" w:eastAsia="en-US" w:bidi="ar-SA"/>
    </w:rPr>
  </w:style>
  <w:style w:type="paragraph" w:customStyle="1" w:styleId="284">
    <w:name w:val="FundingStatement"/>
    <w:basedOn w:val="1"/>
    <w:qFormat/>
    <w:uiPriority w:val="0"/>
  </w:style>
  <w:style w:type="paragraph" w:customStyle="1" w:styleId="285">
    <w:name w:val="Verso"/>
    <w:autoRedefine/>
    <w:qFormat/>
    <w:uiPriority w:val="0"/>
    <w:pPr>
      <w:shd w:val="clear" w:color="auto" w:fill="D6E3BC"/>
    </w:pPr>
    <w:rPr>
      <w:rFonts w:ascii="Times New Roman" w:hAnsi="Times New Roman" w:eastAsia="Times New Roman" w:cs="Latha"/>
      <w:sz w:val="24"/>
      <w:szCs w:val="24"/>
      <w:lang w:val="en-US" w:eastAsia="en-US" w:bidi="ar-SA"/>
    </w:rPr>
  </w:style>
  <w:style w:type="character" w:customStyle="1" w:styleId="286">
    <w:name w:val="称呼 Char"/>
    <w:link w:val="30"/>
    <w:qFormat/>
    <w:uiPriority w:val="0"/>
    <w:rPr>
      <w:rFonts w:cs="Latha"/>
      <w:sz w:val="24"/>
      <w:szCs w:val="24"/>
    </w:rPr>
  </w:style>
  <w:style w:type="paragraph" w:customStyle="1" w:styleId="287">
    <w:name w:val="修订1"/>
    <w:hidden/>
    <w:semiHidden/>
    <w:qFormat/>
    <w:uiPriority w:val="99"/>
    <w:rPr>
      <w:rFonts w:ascii="Times New Roman" w:hAnsi="Times New Roman" w:eastAsia="Times New Roman" w:cs="Times New Roman"/>
      <w:lang w:val="en-US" w:eastAsia="en-US" w:bidi="ar-SA"/>
    </w:rPr>
  </w:style>
  <w:style w:type="paragraph" w:customStyle="1" w:styleId="288">
    <w:name w:val="AbstractAHead"/>
    <w:basedOn w:val="235"/>
    <w:qFormat/>
    <w:uiPriority w:val="0"/>
    <w:rPr>
      <w:iCs/>
      <w:lang w:val="en-GB"/>
    </w:rPr>
  </w:style>
  <w:style w:type="paragraph" w:customStyle="1" w:styleId="289">
    <w:name w:val="AbstractBHead"/>
    <w:basedOn w:val="235"/>
    <w:autoRedefine/>
    <w:qFormat/>
    <w:uiPriority w:val="0"/>
    <w:rPr>
      <w:iCs/>
      <w:lang w:val="en-GB"/>
    </w:rPr>
  </w:style>
  <w:style w:type="paragraph" w:customStyle="1" w:styleId="290">
    <w:name w:val="DispCompCode"/>
    <w:basedOn w:val="33"/>
    <w:qFormat/>
    <w:uiPriority w:val="0"/>
    <w:pPr>
      <w:ind w:firstLine="0"/>
    </w:pPr>
    <w:rPr>
      <w:rFonts w:ascii="Courier New" w:hAnsi="Courier New"/>
      <w:b/>
      <w:bCs/>
    </w:rPr>
  </w:style>
  <w:style w:type="paragraph" w:customStyle="1" w:styleId="291">
    <w:name w:val="AlgorithmTitle"/>
    <w:basedOn w:val="1"/>
    <w:qFormat/>
    <w:uiPriority w:val="0"/>
  </w:style>
  <w:style w:type="paragraph" w:customStyle="1" w:styleId="292">
    <w:name w:val="BioImage"/>
    <w:basedOn w:val="1"/>
    <w:qFormat/>
    <w:uiPriority w:val="0"/>
  </w:style>
  <w:style w:type="paragraph" w:customStyle="1" w:styleId="293">
    <w:name w:val="HistoryDate"/>
    <w:basedOn w:val="1"/>
    <w:next w:val="1"/>
    <w:qFormat/>
    <w:uiPriority w:val="0"/>
  </w:style>
  <w:style w:type="character" w:customStyle="1" w:styleId="294">
    <w:name w:val="信息标题 Char"/>
    <w:basedOn w:val="209"/>
    <w:link w:val="77"/>
    <w:autoRedefine/>
    <w:semiHidden/>
    <w:qFormat/>
    <w:uiPriority w:val="0"/>
    <w:rPr>
      <w:rFonts w:asciiTheme="majorHAnsi" w:hAnsiTheme="majorHAnsi" w:eastAsiaTheme="majorEastAsia" w:cstheme="majorBidi"/>
      <w:sz w:val="24"/>
      <w:szCs w:val="24"/>
      <w:shd w:val="pct20" w:color="auto" w:fill="auto"/>
      <w:lang w:bidi="ta-IN"/>
    </w:rPr>
  </w:style>
  <w:style w:type="character" w:customStyle="1" w:styleId="295">
    <w:name w:val="标题 Char"/>
    <w:link w:val="82"/>
    <w:autoRedefine/>
    <w:qFormat/>
    <w:uiPriority w:val="10"/>
    <w:rPr>
      <w:rFonts w:ascii="Cambria" w:hAnsi="Cambria"/>
      <w:color w:val="343434"/>
      <w:spacing w:val="5"/>
      <w:kern w:val="28"/>
      <w:sz w:val="52"/>
      <w:szCs w:val="52"/>
    </w:rPr>
  </w:style>
  <w:style w:type="character" w:styleId="296">
    <w:name w:val="Placeholder Text"/>
    <w:autoRedefine/>
    <w:semiHidden/>
    <w:qFormat/>
    <w:uiPriority w:val="99"/>
    <w:rPr>
      <w:color w:val="808080"/>
    </w:rPr>
  </w:style>
  <w:style w:type="character" w:customStyle="1" w:styleId="297">
    <w:name w:val="明显参考1"/>
    <w:autoRedefine/>
    <w:qFormat/>
    <w:uiPriority w:val="32"/>
    <w:rPr>
      <w:b/>
      <w:bCs/>
      <w:smallCaps/>
      <w:color w:val="DA1F28"/>
      <w:spacing w:val="5"/>
      <w:u w:val="single"/>
    </w:rPr>
  </w:style>
  <w:style w:type="character" w:customStyle="1" w:styleId="298">
    <w:name w:val="明显强调1"/>
    <w:qFormat/>
    <w:uiPriority w:val="21"/>
    <w:rPr>
      <w:b/>
      <w:bCs/>
      <w:i/>
      <w:iCs/>
      <w:color w:val="2DA2BF"/>
    </w:rPr>
  </w:style>
  <w:style w:type="character" w:customStyle="1" w:styleId="299">
    <w:name w:val="签名 Char"/>
    <w:link w:val="57"/>
    <w:qFormat/>
    <w:uiPriority w:val="0"/>
    <w:rPr>
      <w:rFonts w:cs="Latha"/>
      <w:sz w:val="24"/>
      <w:szCs w:val="24"/>
    </w:rPr>
  </w:style>
  <w:style w:type="paragraph" w:styleId="300">
    <w:name w:val="Quote"/>
    <w:basedOn w:val="1"/>
    <w:next w:val="1"/>
    <w:link w:val="301"/>
    <w:qFormat/>
    <w:uiPriority w:val="29"/>
    <w:rPr>
      <w:rFonts w:cs="Times New Roman"/>
      <w:i/>
      <w:iCs/>
      <w:color w:val="000000"/>
      <w:szCs w:val="20"/>
      <w:lang w:bidi="ar-SA"/>
    </w:rPr>
  </w:style>
  <w:style w:type="character" w:customStyle="1" w:styleId="301">
    <w:name w:val="引用 Char"/>
    <w:link w:val="300"/>
    <w:qFormat/>
    <w:uiPriority w:val="29"/>
    <w:rPr>
      <w:rFonts w:ascii="Times New Roman" w:hAnsi="Times New Roman"/>
      <w:i/>
      <w:iCs/>
      <w:color w:val="000000"/>
      <w:sz w:val="24"/>
    </w:rPr>
  </w:style>
  <w:style w:type="character" w:customStyle="1" w:styleId="302">
    <w:name w:val="纯文本 Char"/>
    <w:basedOn w:val="209"/>
    <w:link w:val="44"/>
    <w:qFormat/>
    <w:uiPriority w:val="0"/>
    <w:rPr>
      <w:rFonts w:ascii="Times New Roman" w:hAnsi="Times New Roman" w:cs="Latha"/>
      <w:sz w:val="24"/>
      <w:szCs w:val="22"/>
      <w:lang w:bidi="ta-IN"/>
    </w:rPr>
  </w:style>
  <w:style w:type="character" w:customStyle="1" w:styleId="303">
    <w:name w:val="注释标题 Char"/>
    <w:link w:val="16"/>
    <w:qFormat/>
    <w:uiPriority w:val="0"/>
    <w:rPr>
      <w:rFonts w:cs="Latha"/>
      <w:sz w:val="24"/>
      <w:szCs w:val="24"/>
    </w:rPr>
  </w:style>
  <w:style w:type="paragraph" w:styleId="304">
    <w:name w:val="No Spacing"/>
    <w:qFormat/>
    <w:uiPriority w:val="1"/>
    <w:rPr>
      <w:rFonts w:ascii="Times New Roman" w:hAnsi="Times New Roman" w:eastAsia="Times New Roman" w:cs="Latha"/>
      <w:sz w:val="24"/>
      <w:szCs w:val="22"/>
      <w:lang w:val="en-US" w:eastAsia="en-US" w:bidi="ta-IN"/>
    </w:rPr>
  </w:style>
  <w:style w:type="character" w:customStyle="1" w:styleId="305">
    <w:name w:val="书籍标题1"/>
    <w:qFormat/>
    <w:uiPriority w:val="33"/>
    <w:rPr>
      <w:b/>
      <w:bCs/>
      <w:smallCaps/>
      <w:spacing w:val="5"/>
    </w:rPr>
  </w:style>
  <w:style w:type="character" w:customStyle="1" w:styleId="306">
    <w:name w:val="宏文本 Char"/>
    <w:link w:val="2"/>
    <w:qFormat/>
    <w:uiPriority w:val="0"/>
    <w:rPr>
      <w:rFonts w:ascii="Times New Roman" w:hAnsi="Times New Roman" w:cs="Courier New"/>
      <w:sz w:val="24"/>
    </w:rPr>
  </w:style>
  <w:style w:type="paragraph" w:customStyle="1" w:styleId="307">
    <w:name w:val="Assumption"/>
    <w:qFormat/>
    <w:uiPriority w:val="0"/>
    <w:pPr>
      <w:spacing w:after="200" w:line="480" w:lineRule="auto"/>
    </w:pPr>
    <w:rPr>
      <w:rFonts w:ascii="Times New Roman" w:hAnsi="Times New Roman" w:eastAsia="Times New Roman" w:cs="Latha"/>
      <w:sz w:val="24"/>
      <w:szCs w:val="24"/>
      <w:lang w:val="en-US" w:eastAsia="en-US" w:bidi="ar-SA"/>
    </w:rPr>
  </w:style>
  <w:style w:type="paragraph" w:styleId="308">
    <w:name w:val="List Paragraph"/>
    <w:basedOn w:val="1"/>
    <w:qFormat/>
    <w:uiPriority w:val="34"/>
    <w:pPr>
      <w:ind w:left="720"/>
      <w:contextualSpacing/>
    </w:pPr>
  </w:style>
  <w:style w:type="paragraph" w:styleId="309">
    <w:name w:val="Intense Quote"/>
    <w:basedOn w:val="1"/>
    <w:next w:val="1"/>
    <w:link w:val="310"/>
    <w:qFormat/>
    <w:uiPriority w:val="30"/>
    <w:pPr>
      <w:pBdr>
        <w:bottom w:val="single" w:color="2DA2BF" w:sz="4" w:space="4"/>
      </w:pBdr>
      <w:spacing w:before="200" w:after="280"/>
      <w:ind w:left="936" w:right="936"/>
    </w:pPr>
    <w:rPr>
      <w:rFonts w:cs="Times New Roman"/>
      <w:b/>
      <w:bCs/>
      <w:i/>
      <w:iCs/>
      <w:color w:val="2DA2BF"/>
      <w:sz w:val="20"/>
      <w:szCs w:val="20"/>
      <w:lang w:bidi="ar-SA"/>
    </w:rPr>
  </w:style>
  <w:style w:type="character" w:customStyle="1" w:styleId="310">
    <w:name w:val="明显引用 Char"/>
    <w:link w:val="309"/>
    <w:qFormat/>
    <w:uiPriority w:val="30"/>
    <w:rPr>
      <w:b/>
      <w:bCs/>
      <w:i/>
      <w:iCs/>
      <w:color w:val="2DA2BF"/>
    </w:rPr>
  </w:style>
  <w:style w:type="paragraph" w:customStyle="1" w:styleId="311">
    <w:name w:val="Endnotes"/>
    <w:qFormat/>
    <w:uiPriority w:val="0"/>
    <w:pPr>
      <w:spacing w:after="200" w:line="480" w:lineRule="auto"/>
    </w:pPr>
    <w:rPr>
      <w:rFonts w:ascii="Times New Roman" w:hAnsi="Times New Roman" w:eastAsia="Times New Roman" w:cs="Latha"/>
      <w:sz w:val="24"/>
      <w:szCs w:val="24"/>
      <w:lang w:val="en-US" w:eastAsia="en-US" w:bidi="ar-SA"/>
    </w:rPr>
  </w:style>
  <w:style w:type="character" w:customStyle="1" w:styleId="312">
    <w:name w:val="页眉 Char"/>
    <w:link w:val="56"/>
    <w:qFormat/>
    <w:uiPriority w:val="0"/>
    <w:rPr>
      <w:rFonts w:cs="Latha"/>
      <w:sz w:val="24"/>
      <w:szCs w:val="24"/>
    </w:rPr>
  </w:style>
  <w:style w:type="character" w:customStyle="1" w:styleId="313">
    <w:name w:val="脚注文本 Char"/>
    <w:link w:val="65"/>
    <w:qFormat/>
    <w:uiPriority w:val="0"/>
    <w:rPr>
      <w:rFonts w:ascii="Times New Roman" w:hAnsi="Times New Roman" w:cs="Latha"/>
      <w:sz w:val="24"/>
    </w:rPr>
  </w:style>
  <w:style w:type="character" w:customStyle="1" w:styleId="314">
    <w:name w:val="页脚 Char"/>
    <w:link w:val="54"/>
    <w:qFormat/>
    <w:uiPriority w:val="99"/>
    <w:rPr>
      <w:rFonts w:cs="Latha"/>
      <w:sz w:val="24"/>
      <w:szCs w:val="24"/>
    </w:rPr>
  </w:style>
  <w:style w:type="character" w:customStyle="1" w:styleId="315">
    <w:name w:val="尾注文本 Char"/>
    <w:link w:val="51"/>
    <w:qFormat/>
    <w:uiPriority w:val="0"/>
    <w:rPr>
      <w:rFonts w:ascii="Times New Roman" w:hAnsi="Times New Roman" w:cs="Latha"/>
      <w:sz w:val="24"/>
    </w:rPr>
  </w:style>
  <w:style w:type="character" w:customStyle="1" w:styleId="316">
    <w:name w:val="电子邮件签名 Char"/>
    <w:link w:val="19"/>
    <w:qFormat/>
    <w:uiPriority w:val="0"/>
    <w:rPr>
      <w:rFonts w:cs="Latha"/>
      <w:sz w:val="24"/>
      <w:szCs w:val="24"/>
    </w:rPr>
  </w:style>
  <w:style w:type="character" w:customStyle="1" w:styleId="317">
    <w:name w:val="文档结构图 Char"/>
    <w:link w:val="26"/>
    <w:qFormat/>
    <w:uiPriority w:val="0"/>
    <w:rPr>
      <w:rFonts w:ascii="Tahoma" w:hAnsi="Tahoma" w:cs="Tahoma"/>
      <w:sz w:val="16"/>
      <w:szCs w:val="16"/>
    </w:rPr>
  </w:style>
  <w:style w:type="character" w:customStyle="1" w:styleId="318">
    <w:name w:val="日期 Char"/>
    <w:link w:val="49"/>
    <w:qFormat/>
    <w:uiPriority w:val="0"/>
    <w:rPr>
      <w:rFonts w:cs="Latha"/>
      <w:sz w:val="24"/>
      <w:szCs w:val="24"/>
    </w:rPr>
  </w:style>
  <w:style w:type="character" w:customStyle="1" w:styleId="319">
    <w:name w:val="批注主题 Char"/>
    <w:link w:val="83"/>
    <w:qFormat/>
    <w:uiPriority w:val="0"/>
    <w:rPr>
      <w:rFonts w:ascii="Times New Roman" w:hAnsi="Times New Roman" w:cs="Cambria"/>
      <w:b/>
      <w:bCs/>
      <w:sz w:val="24"/>
      <w:lang w:val="en-NZ"/>
    </w:rPr>
  </w:style>
  <w:style w:type="paragraph" w:customStyle="1" w:styleId="320">
    <w:name w:val="书目1"/>
    <w:basedOn w:val="1"/>
    <w:next w:val="1"/>
    <w:semiHidden/>
    <w:unhideWhenUsed/>
    <w:qFormat/>
    <w:uiPriority w:val="37"/>
  </w:style>
  <w:style w:type="character" w:customStyle="1" w:styleId="321">
    <w:name w:val="批注框文本 Char"/>
    <w:basedOn w:val="209"/>
    <w:link w:val="53"/>
    <w:semiHidden/>
    <w:qFormat/>
    <w:uiPriority w:val="0"/>
    <w:rPr>
      <w:rFonts w:ascii="Tahoma" w:hAnsi="Tahoma" w:cs="Tahoma"/>
      <w:sz w:val="16"/>
      <w:szCs w:val="16"/>
      <w:lang w:bidi="ta-IN"/>
    </w:rPr>
  </w:style>
  <w:style w:type="paragraph" w:customStyle="1" w:styleId="322">
    <w:name w:val="FigFootnote"/>
    <w:basedOn w:val="247"/>
    <w:qFormat/>
    <w:uiPriority w:val="0"/>
  </w:style>
  <w:style w:type="character" w:customStyle="1" w:styleId="323">
    <w:name w:val="正文文本 Char"/>
    <w:link w:val="33"/>
    <w:qFormat/>
    <w:locked/>
    <w:uiPriority w:val="0"/>
    <w:rPr>
      <w:rFonts w:cs="Latha"/>
      <w:sz w:val="24"/>
    </w:rPr>
  </w:style>
  <w:style w:type="paragraph" w:customStyle="1" w:styleId="324">
    <w:name w:val="Deflist"/>
    <w:qFormat/>
    <w:uiPriority w:val="0"/>
    <w:pPr>
      <w:spacing w:after="200" w:line="480" w:lineRule="auto"/>
      <w:ind w:left="432"/>
    </w:pPr>
    <w:rPr>
      <w:rFonts w:ascii="Times New Roman" w:hAnsi="Times New Roman" w:eastAsia="Times New Roman" w:cs="Latha"/>
      <w:sz w:val="24"/>
      <w:szCs w:val="24"/>
      <w:lang w:val="en-US" w:eastAsia="en-US" w:bidi="ar-SA"/>
    </w:rPr>
  </w:style>
  <w:style w:type="paragraph" w:customStyle="1" w:styleId="325">
    <w:name w:val="pStyle1"/>
    <w:basedOn w:val="1"/>
    <w:qFormat/>
    <w:uiPriority w:val="0"/>
  </w:style>
  <w:style w:type="paragraph" w:customStyle="1" w:styleId="326">
    <w:name w:val="pStyle2"/>
    <w:basedOn w:val="1"/>
    <w:qFormat/>
    <w:uiPriority w:val="0"/>
  </w:style>
  <w:style w:type="paragraph" w:customStyle="1" w:styleId="327">
    <w:name w:val="pStyle3"/>
    <w:basedOn w:val="1"/>
    <w:qFormat/>
    <w:uiPriority w:val="0"/>
  </w:style>
  <w:style w:type="table" w:customStyle="1" w:styleId="328">
    <w:name w:val="Medium Shading 2 - Accent 11"/>
    <w:basedOn w:val="86"/>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472C4" w:themeFill="accent1"/>
      </w:tcPr>
    </w:tblStylePr>
    <w:tblStylePr w:type="lastRow">
      <w:pPr>
        <w:spacing w:before="0" w:after="0" w:line="48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472C4"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472C4"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customStyle="1" w:styleId="329">
    <w:name w:val="Medium Shading 21"/>
    <w:basedOn w:val="86"/>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48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customStyle="1" w:styleId="330">
    <w:name w:val="Medium Shading 1 - Accent 11"/>
    <w:basedOn w:val="86"/>
    <w:qFormat/>
    <w:uiPriority w:val="63"/>
    <w:tblPr>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cPr>
        <w:tc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shd w:val="clear" w:color="auto" w:fill="4472C4" w:themeFill="accent1"/>
      </w:tcPr>
    </w:tblStylePr>
    <w:tblStylePr w:type="lastRow">
      <w:pPr>
        <w:spacing w:before="0" w:after="0" w:line="480" w:lineRule="auto"/>
      </w:pPr>
      <w:rPr>
        <w:b/>
        <w:bCs/>
      </w:rPr>
      <w:tcPr>
        <w:tcBorders>
          <w:top w:val="double" w:color="7295D2" w:themeColor="accent1" w:themeTint="BF" w:sz="6"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0DCF0" w:themeFill="accent1" w:themeFillTint="3F"/>
      </w:tcPr>
    </w:tblStylePr>
    <w:tblStylePr w:type="band1Horz">
      <w:tcPr>
        <w:tcBorders>
          <w:insideH w:val="nil"/>
          <w:insideV w:val="nil"/>
        </w:tcBorders>
        <w:shd w:val="clear" w:color="auto" w:fill="D0DCF0" w:themeFill="accent1" w:themeFillTint="3F"/>
      </w:tcPr>
    </w:tblStylePr>
    <w:tblStylePr w:type="band2Horz">
      <w:tcPr>
        <w:tcBorders>
          <w:insideH w:val="nil"/>
          <w:insideV w:val="nil"/>
        </w:tcBorders>
      </w:tcPr>
    </w:tblStylePr>
  </w:style>
  <w:style w:type="table" w:customStyle="1" w:styleId="331">
    <w:name w:val="Medium Shading 11"/>
    <w:basedOn w:val="86"/>
    <w:qFormat/>
    <w:uiPriority w:val="63"/>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48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customStyle="1" w:styleId="332">
    <w:name w:val="Medium List 21"/>
    <w:basedOn w:val="86"/>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customStyle="1" w:styleId="333">
    <w:name w:val="Medium List 1 - Accent 11"/>
    <w:basedOn w:val="86"/>
    <w:qFormat/>
    <w:uiPriority w:val="65"/>
    <w:rPr>
      <w:color w:val="000000" w:themeColor="text1"/>
      <w14:textFill>
        <w14:solidFill>
          <w14:schemeClr w14:val="tx1"/>
        </w14:solidFill>
      </w14:textFill>
    </w:rPr>
    <w:tblPr>
      <w:tblBorders>
        <w:top w:val="single" w:color="4472C4" w:themeColor="accent1" w:sz="8" w:space="0"/>
        <w:bottom w:val="single" w:color="4472C4"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472C4" w:themeColor="accent1" w:sz="8" w:space="0"/>
        </w:tcBorders>
      </w:tcPr>
    </w:tblStylePr>
    <w:tblStylePr w:type="lastRow">
      <w:rPr>
        <w:b/>
        <w:bCs/>
        <w:color w:val="44546A" w:themeColor="text2"/>
        <w14:textFill>
          <w14:solidFill>
            <w14:schemeClr w14:val="tx2"/>
          </w14:solidFill>
        </w14:textFill>
      </w:rPr>
      <w:tcPr>
        <w:tcBorders>
          <w:top w:val="single" w:color="4472C4" w:themeColor="accent1" w:sz="8" w:space="0"/>
          <w:bottom w:val="single" w:color="4472C4" w:themeColor="accent1" w:sz="8" w:space="0"/>
        </w:tcBorders>
      </w:tcPr>
    </w:tblStylePr>
    <w:tblStylePr w:type="firstCol">
      <w:rPr>
        <w:b/>
        <w:bCs/>
      </w:rPr>
    </w:tblStylePr>
    <w:tblStylePr w:type="lastCol">
      <w:rPr>
        <w:b/>
        <w:bCs/>
      </w:rPr>
      <w:tcPr>
        <w:tcBorders>
          <w:top w:val="single" w:color="4472C4" w:themeColor="accent1" w:sz="8" w:space="0"/>
          <w:bottom w:val="single" w:color="4472C4" w:themeColor="accent1" w:sz="8" w:space="0"/>
        </w:tcBorders>
      </w:tcPr>
    </w:tblStylePr>
    <w:tblStylePr w:type="band1Vert">
      <w:tcPr>
        <w:shd w:val="clear" w:color="auto" w:fill="D0DCF0" w:themeFill="accent1" w:themeFillTint="3F"/>
      </w:tcPr>
    </w:tblStylePr>
    <w:tblStylePr w:type="band1Horz">
      <w:tcPr>
        <w:shd w:val="clear" w:color="auto" w:fill="D0DCF0" w:themeFill="accent1" w:themeFillTint="3F"/>
      </w:tcPr>
    </w:tblStylePr>
  </w:style>
  <w:style w:type="table" w:customStyle="1" w:styleId="334">
    <w:name w:val="Medium List 11"/>
    <w:basedOn w:val="86"/>
    <w:qFormat/>
    <w:uiPriority w:val="65"/>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44546A"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customStyle="1" w:styleId="335">
    <w:name w:val="Medium Grid 31"/>
    <w:basedOn w:val="86"/>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customStyle="1" w:styleId="336">
    <w:name w:val="Medium Grid 21"/>
    <w:basedOn w:val="86"/>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customStyle="1" w:styleId="337">
    <w:name w:val="Medium Grid 11"/>
    <w:basedOn w:val="86"/>
    <w:qFormat/>
    <w:uiPriority w:val="67"/>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customStyle="1" w:styleId="338">
    <w:name w:val="Light Shading - Accent 11"/>
    <w:basedOn w:val="86"/>
    <w:qFormat/>
    <w:uiPriority w:val="60"/>
    <w:rPr>
      <w:color w:val="2F5597" w:themeColor="accent1" w:themeShade="BF"/>
    </w:rPr>
    <w:tblPr>
      <w:tblBorders>
        <w:top w:val="single" w:color="4472C4" w:themeColor="accent1" w:sz="8" w:space="0"/>
        <w:bottom w:val="single" w:color="4472C4" w:themeColor="accent1" w:sz="8" w:space="0"/>
      </w:tblBorders>
      <w:tblCellMar>
        <w:top w:w="0" w:type="dxa"/>
        <w:left w:w="108" w:type="dxa"/>
        <w:bottom w:w="0" w:type="dxa"/>
        <w:right w:w="108" w:type="dxa"/>
      </w:tblCellMar>
    </w:tblPr>
    <w:tblStylePr w:type="firstRow">
      <w:pPr>
        <w:spacing w:before="0" w:after="0" w:line="480" w:lineRule="auto"/>
      </w:pPr>
      <w:rPr>
        <w:b/>
        <w:bCs/>
      </w:r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480" w:lineRule="auto"/>
      </w:pPr>
      <w:rPr>
        <w:b/>
        <w:bCs/>
      </w:r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CF0" w:themeFill="accent1" w:themeFillTint="3F"/>
      </w:tcPr>
    </w:tblStylePr>
    <w:tblStylePr w:type="band1Horz">
      <w:tcPr>
        <w:tcBorders>
          <w:left w:val="nil"/>
          <w:right w:val="nil"/>
          <w:insideH w:val="nil"/>
          <w:insideV w:val="nil"/>
        </w:tcBorders>
        <w:shd w:val="clear" w:color="auto" w:fill="D0DCF0" w:themeFill="accent1" w:themeFillTint="3F"/>
      </w:tcPr>
    </w:tblStylePr>
  </w:style>
  <w:style w:type="table" w:customStyle="1" w:styleId="339">
    <w:name w:val="Light Shading1"/>
    <w:basedOn w:val="86"/>
    <w:qFormat/>
    <w:uiPriority w:val="60"/>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48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48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customStyle="1" w:styleId="340">
    <w:name w:val="Light List - Accent 11"/>
    <w:basedOn w:val="86"/>
    <w:qFormat/>
    <w:uiPriority w:val="61"/>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cPr>
        <w:shd w:val="clear" w:color="auto" w:fill="4472C4" w:themeFill="accent1"/>
      </w:tcPr>
    </w:tblStylePr>
    <w:tblStylePr w:type="lastRow">
      <w:pPr>
        <w:spacing w:before="0" w:after="0" w:line="480" w:lineRule="auto"/>
      </w:pPr>
      <w:rPr>
        <w:b/>
        <w:bCs/>
      </w:r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StylePr>
    <w:tblStylePr w:type="lastCol">
      <w:rPr>
        <w:b/>
        <w:bCs/>
      </w:rPr>
    </w:tblStylePr>
    <w:tblStylePr w:type="band1Vert">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customStyle="1" w:styleId="341">
    <w:name w:val="Light List1"/>
    <w:basedOn w:val="86"/>
    <w:qFormat/>
    <w:uiPriority w:val="61"/>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48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48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customStyle="1" w:styleId="342">
    <w:name w:val="Light Grid - Accent 11"/>
    <w:basedOn w:val="86"/>
    <w:qFormat/>
    <w:uiPriority w:val="62"/>
    <w:tblPr>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CellMar>
        <w:top w:w="0" w:type="dxa"/>
        <w:left w:w="108" w:type="dxa"/>
        <w:bottom w:w="0" w:type="dxa"/>
        <w:right w:w="108" w:type="dxa"/>
      </w:tblCellMar>
    </w:tblPr>
    <w:tblStylePr w:type="firstRow">
      <w:pPr>
        <w:spacing w:before="0" w:after="0" w:line="480" w:lineRule="auto"/>
      </w:pPr>
      <w:rPr>
        <w:rFonts w:asciiTheme="majorHAnsi" w:hAnsiTheme="majorHAnsi" w:eastAsiaTheme="majorEastAsia" w:cstheme="majorBidi"/>
        <w:b/>
        <w:bCs/>
      </w:rPr>
      <w:tcPr>
        <w:tcBorders>
          <w:top w:val="single" w:color="4472C4" w:themeColor="accent1" w:sz="8" w:space="0"/>
          <w:left w:val="single" w:color="4472C4" w:themeColor="accent1" w:sz="8" w:space="0"/>
          <w:bottom w:val="single" w:color="4472C4" w:themeColor="accent1" w:sz="18" w:space="0"/>
          <w:right w:val="single" w:color="4472C4" w:themeColor="accent1" w:sz="8" w:space="0"/>
          <w:insideH w:val="nil"/>
          <w:insideV w:val="single" w:sz="8" w:space="0"/>
        </w:tcBorders>
      </w:tcPr>
    </w:tblStylePr>
    <w:tblStylePr w:type="lastRow">
      <w:pPr>
        <w:spacing w:before="0" w:after="0" w:line="480" w:lineRule="auto"/>
      </w:pPr>
      <w:rPr>
        <w:rFonts w:asciiTheme="majorHAnsi" w:hAnsiTheme="majorHAnsi" w:eastAsiaTheme="majorEastAsia" w:cstheme="majorBidi"/>
        <w:b/>
        <w:bCs/>
      </w:rPr>
      <w:tcPr>
        <w:tcBorders>
          <w:top w:val="double" w:color="4472C4" w:themeColor="accent1" w:sz="6" w:space="0"/>
          <w:left w:val="single" w:color="4472C4" w:themeColor="accent1" w:sz="8" w:space="0"/>
          <w:bottom w:val="single" w:color="4472C4" w:themeColor="accent1" w:sz="8" w:space="0"/>
          <w:right w:val="single" w:color="4472C4"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Vert">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shd w:val="clear" w:color="auto" w:fill="D0DCF0" w:themeFill="accent1" w:themeFillTint="3F"/>
      </w:tcPr>
    </w:tblStylePr>
    <w:tblStylePr w:type="band1Horz">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shd w:val="clear" w:color="auto" w:fill="D0DCF0" w:themeFill="accent1" w:themeFillTint="3F"/>
      </w:tcPr>
    </w:tblStylePr>
    <w:tblStylePr w:type="band2Horz">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sz="8" w:space="0"/>
        </w:tcBorders>
      </w:tcPr>
    </w:tblStylePr>
  </w:style>
  <w:style w:type="table" w:customStyle="1" w:styleId="343">
    <w:name w:val="Light Grid1"/>
    <w:basedOn w:val="86"/>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48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48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character" w:customStyle="1" w:styleId="344">
    <w:name w:val="HTML 预设格式 Char"/>
    <w:basedOn w:val="209"/>
    <w:link w:val="78"/>
    <w:semiHidden/>
    <w:qFormat/>
    <w:uiPriority w:val="0"/>
    <w:rPr>
      <w:rFonts w:ascii="Consolas" w:hAnsi="Consolas" w:cs="Latha"/>
      <w:lang w:bidi="ta-IN"/>
    </w:rPr>
  </w:style>
  <w:style w:type="character" w:customStyle="1" w:styleId="345">
    <w:name w:val="HTML 地址 Char"/>
    <w:basedOn w:val="209"/>
    <w:link w:val="40"/>
    <w:semiHidden/>
    <w:qFormat/>
    <w:uiPriority w:val="0"/>
    <w:rPr>
      <w:rFonts w:cs="Latha"/>
      <w:i/>
      <w:iCs/>
      <w:sz w:val="22"/>
      <w:szCs w:val="22"/>
      <w:lang w:bidi="ta-IN"/>
    </w:rPr>
  </w:style>
  <w:style w:type="table" w:customStyle="1" w:styleId="346">
    <w:name w:val="Dark List1"/>
    <w:basedOn w:val="86"/>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customStyle="1" w:styleId="347">
    <w:name w:val="Colorful Shading1"/>
    <w:basedOn w:val="86"/>
    <w:qFormat/>
    <w:uiPriority w:val="71"/>
    <w:rPr>
      <w:color w:val="000000" w:themeColor="text1"/>
      <w14:textFill>
        <w14:solidFill>
          <w14:schemeClr w14:val="tx1"/>
        </w14:solidFill>
      </w14:textFill>
    </w:rPr>
    <w:tblPr>
      <w:tblBorders>
        <w:top w:val="single" w:color="ED7D31"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cPr>
        <w:tcBorders>
          <w:top w:val="nil"/>
          <w:left w:val="nil"/>
          <w:bottom w:val="single" w:color="ED7D31"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customStyle="1" w:styleId="348">
    <w:name w:val="Colorful List1"/>
    <w:basedOn w:val="86"/>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D26012" w:themeFill="accent2" w:themeFillShade="CC"/>
      </w:tcPr>
    </w:tblStylePr>
    <w:tblStylePr w:type="lastRow">
      <w:rPr>
        <w:b/>
        <w:bCs/>
        <w:color w:val="D26012"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customStyle="1" w:styleId="349">
    <w:name w:val="Colorful Grid1"/>
    <w:basedOn w:val="86"/>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character" w:customStyle="1" w:styleId="350">
    <w:name w:val="正文文本缩进 3 Char"/>
    <w:basedOn w:val="209"/>
    <w:link w:val="68"/>
    <w:semiHidden/>
    <w:qFormat/>
    <w:uiPriority w:val="0"/>
    <w:rPr>
      <w:rFonts w:cs="Latha"/>
      <w:sz w:val="16"/>
      <w:szCs w:val="16"/>
      <w:lang w:bidi="ta-IN"/>
    </w:rPr>
  </w:style>
  <w:style w:type="character" w:customStyle="1" w:styleId="351">
    <w:name w:val="正文文本缩进 2 Char"/>
    <w:basedOn w:val="209"/>
    <w:link w:val="50"/>
    <w:semiHidden/>
    <w:qFormat/>
    <w:uiPriority w:val="0"/>
    <w:rPr>
      <w:rFonts w:cs="Latha"/>
      <w:sz w:val="22"/>
      <w:szCs w:val="22"/>
      <w:lang w:bidi="ta-IN"/>
    </w:rPr>
  </w:style>
  <w:style w:type="character" w:customStyle="1" w:styleId="352">
    <w:name w:val="正文文本缩进 Char"/>
    <w:basedOn w:val="209"/>
    <w:link w:val="34"/>
    <w:semiHidden/>
    <w:qFormat/>
    <w:uiPriority w:val="0"/>
    <w:rPr>
      <w:rFonts w:cs="Latha"/>
      <w:sz w:val="22"/>
      <w:szCs w:val="22"/>
      <w:lang w:bidi="ta-IN"/>
    </w:rPr>
  </w:style>
  <w:style w:type="character" w:customStyle="1" w:styleId="353">
    <w:name w:val="正文首行缩进 2 Char"/>
    <w:basedOn w:val="352"/>
    <w:link w:val="85"/>
    <w:semiHidden/>
    <w:qFormat/>
    <w:uiPriority w:val="0"/>
    <w:rPr>
      <w:rFonts w:cs="Latha"/>
      <w:sz w:val="22"/>
      <w:szCs w:val="22"/>
      <w:lang w:bidi="ta-IN"/>
    </w:rPr>
  </w:style>
  <w:style w:type="character" w:customStyle="1" w:styleId="354">
    <w:name w:val="正文首行缩进 Char"/>
    <w:basedOn w:val="323"/>
    <w:link w:val="84"/>
    <w:semiHidden/>
    <w:qFormat/>
    <w:uiPriority w:val="0"/>
    <w:rPr>
      <w:rFonts w:ascii="Times New Roman" w:hAnsi="Times New Roman" w:cs="Latha"/>
      <w:sz w:val="22"/>
      <w:szCs w:val="22"/>
      <w:lang w:bidi="ta-IN"/>
    </w:rPr>
  </w:style>
  <w:style w:type="character" w:customStyle="1" w:styleId="355">
    <w:name w:val="正文文本 3 Char"/>
    <w:basedOn w:val="209"/>
    <w:link w:val="31"/>
    <w:semiHidden/>
    <w:qFormat/>
    <w:uiPriority w:val="0"/>
    <w:rPr>
      <w:rFonts w:cs="Latha"/>
      <w:sz w:val="16"/>
      <w:szCs w:val="16"/>
      <w:lang w:bidi="ta-IN"/>
    </w:rPr>
  </w:style>
  <w:style w:type="character" w:customStyle="1" w:styleId="356">
    <w:name w:val="正文文本 2 Char"/>
    <w:basedOn w:val="209"/>
    <w:link w:val="74"/>
    <w:semiHidden/>
    <w:qFormat/>
    <w:uiPriority w:val="0"/>
    <w:rPr>
      <w:rFonts w:cs="Latha"/>
      <w:sz w:val="22"/>
      <w:szCs w:val="22"/>
      <w:lang w:bidi="ta-IN"/>
    </w:rPr>
  </w:style>
  <w:style w:type="paragraph" w:customStyle="1" w:styleId="357">
    <w:name w:val="Source"/>
    <w:basedOn w:val="1"/>
    <w:qFormat/>
    <w:uiPriority w:val="0"/>
    <w:rPr>
      <w:rFonts w:eastAsiaTheme="minorHAnsi" w:cstheme="minorBidi"/>
      <w:color w:val="222A35" w:themeColor="text2" w:themeShade="80"/>
      <w:sz w:val="20"/>
      <w:lang w:bidi="ar-SA"/>
    </w:rPr>
  </w:style>
  <w:style w:type="paragraph" w:customStyle="1" w:styleId="358">
    <w:name w:val="ArticleType"/>
    <w:basedOn w:val="1"/>
    <w:qFormat/>
    <w:uiPriority w:val="0"/>
    <w:rPr>
      <w:color w:val="E26C0A"/>
    </w:rPr>
  </w:style>
  <w:style w:type="paragraph" w:customStyle="1" w:styleId="359">
    <w:name w:val="NewPara"/>
    <w:basedOn w:val="1"/>
    <w:qFormat/>
    <w:uiPriority w:val="0"/>
  </w:style>
  <w:style w:type="paragraph" w:customStyle="1" w:styleId="360">
    <w:name w:val="SchemeTitle"/>
    <w:basedOn w:val="231"/>
    <w:qFormat/>
    <w:uiPriority w:val="0"/>
  </w:style>
  <w:style w:type="paragraph" w:customStyle="1" w:styleId="361">
    <w:name w:val="RefWorkingPaper"/>
    <w:basedOn w:val="1"/>
    <w:qFormat/>
    <w:uiPriority w:val="0"/>
  </w:style>
  <w:style w:type="paragraph" w:customStyle="1" w:styleId="362">
    <w:name w:val="SuperTitle"/>
    <w:basedOn w:val="1"/>
    <w:qFormat/>
    <w:uiPriority w:val="0"/>
  </w:style>
  <w:style w:type="paragraph" w:customStyle="1" w:styleId="363">
    <w:name w:val="Product"/>
    <w:basedOn w:val="1"/>
    <w:qFormat/>
    <w:uiPriority w:val="0"/>
    <w:pPr>
      <w:shd w:val="clear" w:color="auto" w:fill="66FF99"/>
    </w:pPr>
  </w:style>
  <w:style w:type="paragraph" w:customStyle="1" w:styleId="364">
    <w:name w:val="Related-Article"/>
    <w:basedOn w:val="363"/>
    <w:qFormat/>
    <w:uiPriority w:val="0"/>
    <w:pPr>
      <w:shd w:val="clear" w:color="auto" w:fill="33CCFF"/>
    </w:pPr>
  </w:style>
  <w:style w:type="paragraph" w:customStyle="1" w:styleId="365">
    <w:name w:val="Speech"/>
    <w:basedOn w:val="1"/>
    <w:qFormat/>
    <w:uiPriority w:val="0"/>
    <w:pPr>
      <w:shd w:val="clear" w:color="auto" w:fill="99CC00"/>
    </w:pPr>
  </w:style>
  <w:style w:type="paragraph" w:customStyle="1" w:styleId="366">
    <w:name w:val="BoxTitle"/>
    <w:basedOn w:val="1"/>
    <w:qFormat/>
    <w:uiPriority w:val="0"/>
    <w:pPr>
      <w:shd w:val="clear" w:color="auto" w:fill="99CCFF"/>
    </w:pPr>
  </w:style>
  <w:style w:type="paragraph" w:customStyle="1" w:styleId="367">
    <w:name w:val="BoxText"/>
    <w:basedOn w:val="1"/>
    <w:qFormat/>
    <w:uiPriority w:val="0"/>
    <w:pPr>
      <w:shd w:val="clear" w:color="auto" w:fill="99FF66"/>
    </w:pPr>
  </w:style>
  <w:style w:type="paragraph" w:customStyle="1" w:styleId="368">
    <w:name w:val="step"/>
    <w:basedOn w:val="248"/>
    <w:qFormat/>
    <w:uiPriority w:val="0"/>
  </w:style>
  <w:style w:type="paragraph" w:customStyle="1" w:styleId="369">
    <w:name w:val="conference"/>
    <w:basedOn w:val="1"/>
    <w:qFormat/>
    <w:uiPriority w:val="0"/>
  </w:style>
  <w:style w:type="paragraph" w:customStyle="1" w:styleId="370">
    <w:name w:val="GraphCaption"/>
    <w:basedOn w:val="231"/>
    <w:qFormat/>
    <w:uiPriority w:val="0"/>
  </w:style>
  <w:style w:type="paragraph" w:customStyle="1" w:styleId="371">
    <w:name w:val="BoxCaption"/>
    <w:basedOn w:val="231"/>
    <w:qFormat/>
    <w:uiPriority w:val="0"/>
  </w:style>
  <w:style w:type="paragraph" w:customStyle="1" w:styleId="372">
    <w:name w:val="ChartCaption"/>
    <w:basedOn w:val="231"/>
    <w:next w:val="231"/>
    <w:qFormat/>
    <w:uiPriority w:val="0"/>
  </w:style>
  <w:style w:type="paragraph" w:customStyle="1" w:styleId="373">
    <w:name w:val="PlateCaption"/>
    <w:basedOn w:val="231"/>
    <w:next w:val="231"/>
    <w:qFormat/>
    <w:uiPriority w:val="0"/>
  </w:style>
  <w:style w:type="paragraph" w:customStyle="1" w:styleId="374">
    <w:name w:val="MapCaption"/>
    <w:basedOn w:val="231"/>
    <w:next w:val="231"/>
    <w:qFormat/>
    <w:uiPriority w:val="0"/>
  </w:style>
  <w:style w:type="paragraph" w:customStyle="1" w:styleId="375">
    <w:name w:val="TableContinued"/>
    <w:basedOn w:val="374"/>
    <w:qFormat/>
    <w:uiPriority w:val="0"/>
  </w:style>
  <w:style w:type="paragraph" w:customStyle="1" w:styleId="376">
    <w:name w:val="ExhibitCaption"/>
    <w:basedOn w:val="231"/>
    <w:next w:val="231"/>
    <w:qFormat/>
    <w:uiPriority w:val="0"/>
  </w:style>
  <w:style w:type="paragraph" w:customStyle="1" w:styleId="377">
    <w:name w:val="ManuscriptSubTitle"/>
    <w:basedOn w:val="233"/>
    <w:qFormat/>
    <w:uiPriority w:val="0"/>
    <w:rPr>
      <w:sz w:val="36"/>
      <w:shd w:val="clear" w:color="auto" w:fill="3399FF"/>
    </w:rPr>
  </w:style>
  <w:style w:type="paragraph" w:customStyle="1" w:styleId="378">
    <w:name w:val="Copyright"/>
    <w:basedOn w:val="377"/>
    <w:qFormat/>
    <w:uiPriority w:val="0"/>
    <w:rPr>
      <w:sz w:val="24"/>
    </w:rPr>
  </w:style>
  <w:style w:type="character" w:customStyle="1" w:styleId="379">
    <w:name w:val="Equation Char"/>
    <w:basedOn w:val="209"/>
    <w:link w:val="236"/>
    <w:qFormat/>
    <w:uiPriority w:val="0"/>
    <w:rPr>
      <w:rFonts w:cs="Latha"/>
      <w:sz w:val="24"/>
      <w:szCs w:val="22"/>
    </w:rPr>
  </w:style>
  <w:style w:type="table" w:customStyle="1" w:styleId="380">
    <w:name w:val="Plain Table 51"/>
    <w:basedOn w:val="86"/>
    <w:qFormat/>
    <w:uiPriority w:val="45"/>
    <w:rPr>
      <w:rFonts w:asciiTheme="minorHAnsi" w:hAnsiTheme="minorHAnsi" w:cstheme="minorBidi"/>
      <w:kern w:val="2"/>
      <w:sz w:val="21"/>
      <w:szCs w:val="22"/>
    </w:rPr>
    <w:tblPr>
      <w:tblCellMar>
        <w:top w:w="0" w:type="dxa"/>
        <w:left w:w="108" w:type="dxa"/>
        <w:bottom w:w="0" w:type="dxa"/>
        <w:right w:w="108" w:type="dxa"/>
      </w:tblCellMar>
    </w:tblPr>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81">
    <w:name w:val="Table Grid Light1"/>
    <w:basedOn w:val="8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paragraph" w:customStyle="1" w:styleId="382">
    <w:name w:val="table col head"/>
    <w:basedOn w:val="1"/>
    <w:qFormat/>
    <w:uiPriority w:val="0"/>
    <w:pPr>
      <w:spacing w:after="0"/>
      <w:jc w:val="center"/>
    </w:pPr>
    <w:rPr>
      <w:rFonts w:eastAsia="宋体" w:cs="Times New Roman"/>
      <w:b/>
      <w:bCs/>
      <w:sz w:val="16"/>
      <w:szCs w:val="16"/>
      <w:lang w:bidi="ar-SA"/>
    </w:rPr>
  </w:style>
  <w:style w:type="paragraph" w:customStyle="1" w:styleId="383">
    <w:name w:val="table col subhead"/>
    <w:basedOn w:val="382"/>
    <w:qFormat/>
    <w:uiPriority w:val="0"/>
    <w:rPr>
      <w:i/>
      <w:iCs/>
      <w:sz w:val="15"/>
      <w:szCs w:val="15"/>
    </w:rPr>
  </w:style>
  <w:style w:type="paragraph" w:customStyle="1" w:styleId="384">
    <w:name w:val="table body"/>
    <w:qFormat/>
    <w:uiPriority w:val="0"/>
    <w:pPr>
      <w:jc w:val="both"/>
    </w:pPr>
    <w:rPr>
      <w:rFonts w:ascii="Times New Roman" w:hAnsi="Times New Roman" w:eastAsia="宋体" w:cs="Times New Roman"/>
      <w:sz w:val="16"/>
      <w:szCs w:val="16"/>
      <w:lang w:val="en-US" w:eastAsia="en-US" w:bidi="ar-SA"/>
    </w:rPr>
  </w:style>
  <w:style w:type="paragraph" w:customStyle="1" w:styleId="385">
    <w:name w:val="paper title"/>
    <w:qFormat/>
    <w:uiPriority w:val="0"/>
    <w:pPr>
      <w:spacing w:after="120"/>
      <w:jc w:val="center"/>
    </w:pPr>
    <w:rPr>
      <w:rFonts w:ascii="Times New Roman" w:hAnsi="Times New Roman" w:eastAsia="MS Mincho" w:cs="Times New Roman"/>
      <w:sz w:val="48"/>
      <w:szCs w:val="48"/>
      <w:lang w:val="en-US" w:eastAsia="en-US" w:bidi="ar-SA"/>
    </w:rPr>
  </w:style>
  <w:style w:type="paragraph" w:customStyle="1" w:styleId="386">
    <w:name w:val="Author"/>
    <w:qFormat/>
    <w:uiPriority w:val="0"/>
    <w:pPr>
      <w:spacing w:before="360" w:after="40"/>
      <w:jc w:val="center"/>
    </w:pPr>
    <w:rPr>
      <w:rFonts w:ascii="Times New Roman" w:hAnsi="Times New Roman" w:eastAsia="宋体" w:cs="Times New Roman"/>
      <w:sz w:val="22"/>
      <w:szCs w:val="22"/>
      <w:lang w:val="en-US" w:eastAsia="en-US" w:bidi="ar-SA"/>
    </w:rPr>
  </w:style>
  <w:style w:type="paragraph" w:customStyle="1" w:styleId="387">
    <w:name w:val="Affiliation"/>
    <w:qFormat/>
    <w:uiPriority w:val="0"/>
    <w:pPr>
      <w:jc w:val="center"/>
    </w:pPr>
    <w:rPr>
      <w:rFonts w:ascii="Times New Roman" w:hAnsi="Times New Roman" w:eastAsia="宋体" w:cs="Times New Roman"/>
      <w:lang w:val="en-US" w:eastAsia="en-US" w:bidi="ar-SA"/>
    </w:rPr>
  </w:style>
  <w:style w:type="paragraph" w:customStyle="1" w:styleId="388">
    <w:name w:val="references"/>
    <w:qFormat/>
    <w:uiPriority w:val="0"/>
    <w:pPr>
      <w:numPr>
        <w:ilvl w:val="0"/>
        <w:numId w:val="3"/>
      </w:numPr>
      <w:spacing w:after="50" w:line="180" w:lineRule="exact"/>
      <w:jc w:val="both"/>
    </w:pPr>
    <w:rPr>
      <w:rFonts w:ascii="Times New Roman" w:hAnsi="Times New Roman" w:eastAsia="MS Mincho" w:cs="Times New Roman"/>
      <w:sz w:val="18"/>
      <w:szCs w:val="16"/>
      <w:lang w:val="en-US" w:eastAsia="en-US" w:bidi="ar-SA"/>
    </w:rPr>
  </w:style>
  <w:style w:type="paragraph" w:customStyle="1" w:styleId="389">
    <w:name w:val="table head"/>
    <w:qFormat/>
    <w:uiPriority w:val="0"/>
    <w:pPr>
      <w:numPr>
        <w:ilvl w:val="0"/>
        <w:numId w:val="4"/>
      </w:numPr>
      <w:spacing w:before="240" w:after="120" w:line="216" w:lineRule="auto"/>
      <w:jc w:val="center"/>
    </w:pPr>
    <w:rPr>
      <w:rFonts w:ascii="Times New Roman" w:hAnsi="Times New Roman" w:eastAsia="宋体" w:cs="Times New Roman"/>
      <w:smallCaps/>
      <w:sz w:val="16"/>
      <w:szCs w:val="16"/>
      <w:lang w:val="en-US" w:eastAsia="en-US" w:bidi="ar-SA"/>
    </w:rPr>
  </w:style>
  <w:style w:type="character" w:customStyle="1" w:styleId="390">
    <w:name w:val="未处理的提及1"/>
    <w:basedOn w:val="209"/>
    <w:semiHidden/>
    <w:unhideWhenUsed/>
    <w:qFormat/>
    <w:uiPriority w:val="99"/>
    <w:rPr>
      <w:color w:val="605E5C"/>
      <w:shd w:val="clear" w:color="auto" w:fill="E1DFDD"/>
    </w:rPr>
  </w:style>
  <w:style w:type="paragraph" w:customStyle="1" w:styleId="391">
    <w:name w:val="Default"/>
    <w:qFormat/>
    <w:uiPriority w:val="0"/>
    <w:pPr>
      <w:widowControl w:val="0"/>
      <w:autoSpaceDE w:val="0"/>
      <w:autoSpaceDN w:val="0"/>
      <w:adjustRightInd w:val="0"/>
    </w:pPr>
    <w:rPr>
      <w:rFonts w:ascii="DMAIH O+ Adv T T 140f 2bdb" w:hAnsi="DMAIH O+ Adv T T 140f 2bdb" w:cs="DMAIH O+ Adv T T 140f 2bdb" w:eastAsiaTheme="minorEastAsia"/>
      <w:color w:val="000000"/>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emf"/><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JCCE_Template%20--OTH%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8E5A79-3D00-40C5-9DEB-F2AFD4306492}">
  <ds:schemaRefs/>
</ds:datastoreItem>
</file>

<file path=docProps/app.xml><?xml version="1.0" encoding="utf-8"?>
<Properties xmlns="http://schemas.openxmlformats.org/officeDocument/2006/extended-properties" xmlns:vt="http://schemas.openxmlformats.org/officeDocument/2006/docPropsVTypes">
  <Template>JCCE_Template --OTH (1)</Template>
  <Company>微软中国</Company>
  <Pages>4</Pages>
  <Words>2070</Words>
  <Characters>12167</Characters>
  <Lines>104</Lines>
  <Paragraphs>29</Paragraphs>
  <TotalTime>1</TotalTime>
  <ScaleCrop>false</ScaleCrop>
  <LinksUpToDate>false</LinksUpToDate>
  <CharactersWithSpaces>14168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2022-04-18T03:25:00Z</dcterms:created>
  <dc:creator>司丢比森蝶</dc:creator>
  <cp:lastModifiedBy>BVP</cp:lastModifiedBy>
  <dcterms:modified xsi:type="dcterms:W3CDTF">2026-09-07T03:17:55Z</dcterms:modified>
  <cp:revision>358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ICV">
    <vt:lpwstr>DD4377B029CC4B2B949AC2135F2D06F1_13</vt:lpwstr>
  </property>
  <property fmtid="{D5CDD505-2E9C-101B-9397-08002B2CF9AE}" pid="4" name="KSOProductBuildVer">
    <vt:lpwstr>2052-12.1.0.28505</vt:lpwstr>
  </property>
  <property fmtid="{D5CDD505-2E9C-101B-9397-08002B2CF9AE}" pid="5" name="KSOTemplateDocerSaveRecord">
    <vt:lpwstr>eyJoZGlkIjoiMzFkYjU5M2M5ZGM2ZmVjY2Q3ZTFjZGViNmZjYzIxYTAiLCJ1c2VySWQiOiIxODcwMzQ5NjkyIn0=</vt:lpwstr>
  </property>
</Properties>
</file>