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7828D">
      <w:pPr>
        <w:pStyle w:val="386"/>
        <w:rPr>
          <w:sz w:val="20"/>
          <w:szCs w:val="20"/>
          <w:highlight w:val="none"/>
        </w:rPr>
      </w:pPr>
      <w:r>
        <w:rPr>
          <w:sz w:val="20"/>
          <w:szCs w:val="20"/>
          <w:highlight w:val="none"/>
        </w:rPr>
        <w:t>Received: d month yyyy | Revised: d month yyyy | Accepted: d month yyyy | Published online: d month yyyy</w:t>
      </w:r>
    </w:p>
    <w:p w14:paraId="6673C0B2">
      <w:pPr>
        <w:pStyle w:val="386"/>
        <w:spacing w:after="0"/>
        <w:jc w:val="both"/>
        <w:rPr>
          <w:sz w:val="20"/>
          <w:szCs w:val="20"/>
          <w:highlight w:val="none"/>
        </w:rPr>
      </w:pPr>
    </w:p>
    <w:p w14:paraId="4C06AAE2">
      <w:pPr>
        <w:pStyle w:val="386"/>
        <w:spacing w:after="0"/>
        <w:jc w:val="both"/>
        <w:rPr>
          <w:highlight w:val="none"/>
        </w:rPr>
        <w:sectPr>
          <w:footerReference r:id="rId6" w:type="first"/>
          <w:headerReference r:id="rId4" w:type="default"/>
          <w:footerReference r:id="rId5" w:type="default"/>
          <w:pgSz w:w="12240" w:h="15840"/>
          <w:pgMar w:top="1440" w:right="1440" w:bottom="1440" w:left="1440" w:header="709" w:footer="709" w:gutter="0"/>
          <w:cols w:space="708" w:num="1"/>
          <w:titlePg/>
          <w:docGrid w:linePitch="360" w:charSpace="0"/>
        </w:sectPr>
      </w:pPr>
    </w:p>
    <w:p w14:paraId="542B9A61">
      <w:pPr>
        <w:pStyle w:val="386"/>
        <w:spacing w:after="0"/>
        <w:jc w:val="left"/>
        <w:rPr>
          <w:rFonts w:eastAsia="宋体"/>
          <w:b/>
          <w:bCs/>
          <w:sz w:val="24"/>
          <w:szCs w:val="24"/>
          <w:highlight w:val="none"/>
          <w:lang w:eastAsia="zh-CN"/>
        </w:rPr>
      </w:pPr>
      <w:r>
        <w:rPr>
          <w:rFonts w:eastAsia="宋体"/>
          <w:b/>
          <w:bCs/>
          <w:sz w:val="24"/>
          <w:szCs w:val="24"/>
          <w:highlight w:val="none"/>
          <w:lang w:eastAsia="zh-CN"/>
        </w:rPr>
        <w:t>RESEARCH ARTICLE/REVIEW</w:t>
      </w:r>
    </w:p>
    <w:p w14:paraId="0049D3A7">
      <w:pPr>
        <w:pStyle w:val="386"/>
        <w:spacing w:after="0"/>
        <w:jc w:val="left"/>
        <w:rPr>
          <w:rFonts w:eastAsia="宋体"/>
          <w:b/>
          <w:bCs/>
          <w:sz w:val="24"/>
          <w:szCs w:val="24"/>
          <w:highlight w:val="none"/>
          <w:lang w:eastAsia="zh-CN"/>
        </w:rPr>
      </w:pPr>
    </w:p>
    <w:p w14:paraId="778F5374">
      <w:pPr>
        <w:pStyle w:val="386"/>
        <w:spacing w:after="0"/>
        <w:jc w:val="left"/>
        <w:rPr>
          <w:rFonts w:hint="default" w:eastAsia="宋体"/>
          <w:b/>
          <w:bCs/>
          <w:sz w:val="28"/>
          <w:szCs w:val="28"/>
          <w:highlight w:val="none"/>
          <w:lang w:val="en-US" w:eastAsia="zh-CN"/>
        </w:rPr>
      </w:pPr>
      <w:r>
        <w:rPr>
          <w:b/>
          <w:bCs/>
          <w:sz w:val="28"/>
          <w:szCs w:val="28"/>
          <w:highlight w:val="none"/>
        </w:rPr>
        <w:t>Article Title</w:t>
      </w:r>
      <w:r>
        <w:rPr>
          <w:rFonts w:hint="eastAsia" w:eastAsia="宋体"/>
          <w:b/>
          <w:bCs/>
          <w:sz w:val="28"/>
          <w:szCs w:val="28"/>
          <w:highlight w:val="none"/>
          <w:lang w:val="en-US" w:eastAsia="zh-CN"/>
        </w:rPr>
        <w:t xml:space="preserve"> </w:t>
      </w:r>
      <w:r>
        <w:rPr>
          <w:rFonts w:hint="eastAsia" w:eastAsia="宋体"/>
          <w:b w:val="0"/>
          <w:bCs w:val="0"/>
          <w:color w:val="00B050"/>
          <w:sz w:val="28"/>
          <w:szCs w:val="28"/>
          <w:highlight w:val="none"/>
          <w:lang w:val="en-US" w:eastAsia="zh-CN"/>
        </w:rPr>
        <w:t>(title case, prepositions with five or more letters should also have their first letter capitalized)</w:t>
      </w:r>
    </w:p>
    <w:p w14:paraId="2273A6DC">
      <w:pPr>
        <w:pStyle w:val="386"/>
        <w:jc w:val="left"/>
        <w:rPr>
          <w:highlight w:val="none"/>
        </w:rPr>
      </w:pPr>
    </w:p>
    <w:p w14:paraId="50AA3D5E">
      <w:pPr>
        <w:pStyle w:val="386"/>
        <w:spacing w:after="0"/>
        <w:jc w:val="left"/>
        <w:rPr>
          <w:highlight w:val="none"/>
        </w:rPr>
      </w:pPr>
    </w:p>
    <w:p w14:paraId="3309FF11">
      <w:pPr>
        <w:pStyle w:val="386"/>
        <w:jc w:val="right"/>
        <w:rPr>
          <w:rFonts w:eastAsia="宋体"/>
          <w:sz w:val="16"/>
          <w:szCs w:val="16"/>
          <w:highlight w:val="none"/>
          <w:lang w:eastAsia="zh-CN"/>
        </w:rPr>
      </w:pPr>
      <w:r>
        <w:rPr>
          <w:rFonts w:hint="eastAsia" w:eastAsia="宋体"/>
          <w:sz w:val="16"/>
          <w:szCs w:val="16"/>
          <w:highlight w:val="none"/>
          <w:lang w:eastAsia="zh-CN"/>
        </w:rPr>
        <w:t>AI and Security Convergence</w:t>
      </w:r>
    </w:p>
    <w:p w14:paraId="27709350">
      <w:pPr>
        <w:pStyle w:val="386"/>
        <w:jc w:val="right"/>
        <w:rPr>
          <w:sz w:val="16"/>
          <w:szCs w:val="16"/>
          <w:highlight w:val="none"/>
        </w:rPr>
      </w:pPr>
      <w:r>
        <w:rPr>
          <w:sz w:val="16"/>
          <w:szCs w:val="16"/>
          <w:highlight w:val="none"/>
        </w:rPr>
        <w:t>yyyy, Vol. XX(XX) 1–5</w:t>
      </w:r>
    </w:p>
    <w:p w14:paraId="4C6D37FC">
      <w:pPr>
        <w:pStyle w:val="386"/>
        <w:jc w:val="right"/>
        <w:rPr>
          <w:rFonts w:eastAsia="宋体"/>
          <w:sz w:val="16"/>
          <w:szCs w:val="16"/>
          <w:highlight w:val="none"/>
          <w:lang w:eastAsia="zh-CN"/>
        </w:rPr>
      </w:pPr>
      <w:r>
        <w:rPr>
          <w:sz w:val="16"/>
          <w:szCs w:val="16"/>
          <w:highlight w:val="none"/>
        </w:rPr>
        <w:t xml:space="preserve">DOI: </w:t>
      </w:r>
      <w:r>
        <w:rPr>
          <w:color w:val="0070C0"/>
          <w:sz w:val="16"/>
          <w:szCs w:val="16"/>
          <w:highlight w:val="none"/>
        </w:rPr>
        <w:t>10.47852/bonview</w:t>
      </w:r>
      <w:r>
        <w:rPr>
          <w:rFonts w:hint="eastAsia" w:eastAsia="宋体"/>
          <w:color w:val="0070C0"/>
          <w:sz w:val="16"/>
          <w:szCs w:val="16"/>
          <w:highlight w:val="none"/>
          <w:lang w:val="en-US" w:eastAsia="zh-CN"/>
        </w:rPr>
        <w:t>AISC</w:t>
      </w:r>
      <w:bookmarkStart w:id="0" w:name="_GoBack"/>
      <w:bookmarkEnd w:id="0"/>
      <w:r>
        <w:rPr>
          <w:rFonts w:eastAsia="宋体"/>
          <w:color w:val="0070C0"/>
          <w:sz w:val="16"/>
          <w:szCs w:val="16"/>
          <w:highlight w:val="none"/>
          <w:lang w:eastAsia="zh-CN"/>
        </w:rPr>
        <w:t>XXXXXXXX</w:t>
      </w:r>
    </w:p>
    <w:p w14:paraId="1B1B5426">
      <w:pPr>
        <w:pStyle w:val="386"/>
        <w:spacing w:after="0"/>
        <w:jc w:val="right"/>
        <w:rPr>
          <w:highlight w:val="none"/>
        </w:rPr>
        <w:sectPr>
          <w:type w:val="continuous"/>
          <w:pgSz w:w="12240" w:h="15840"/>
          <w:pgMar w:top="1440" w:right="1440" w:bottom="1440" w:left="1440" w:header="709" w:footer="709" w:gutter="0"/>
          <w:cols w:space="708" w:num="2"/>
          <w:docGrid w:linePitch="360" w:charSpace="0"/>
        </w:sectPr>
      </w:pPr>
      <w:r>
        <w:rPr>
          <w:rFonts w:eastAsia="宋体"/>
          <w:sz w:val="16"/>
          <w:szCs w:val="16"/>
          <w:highlight w:val="none"/>
          <w:lang w:eastAsia="zh-CN"/>
        </w:rPr>
        <w:drawing>
          <wp:inline distT="0" distB="0" distL="114300" distR="114300">
            <wp:extent cx="905510" cy="607695"/>
            <wp:effectExtent l="0" t="0" r="0" b="0"/>
            <wp:docPr id="4" name="图片 4" descr="Bonv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onv_Png"/>
                    <pic:cNvPicPr>
                      <a:picLocks noChangeAspect="1"/>
                    </pic:cNvPicPr>
                  </pic:nvPicPr>
                  <pic:blipFill>
                    <a:blip r:embed="rId8"/>
                    <a:srcRect t="31309" r="10986" b="26481"/>
                    <a:stretch>
                      <a:fillRect/>
                    </a:stretch>
                  </pic:blipFill>
                  <pic:spPr>
                    <a:xfrm>
                      <a:off x="0" y="0"/>
                      <a:ext cx="905510" cy="607695"/>
                    </a:xfrm>
                    <a:prstGeom prst="rect">
                      <a:avLst/>
                    </a:prstGeom>
                  </pic:spPr>
                </pic:pic>
              </a:graphicData>
            </a:graphic>
          </wp:inline>
        </w:drawing>
      </w:r>
    </w:p>
    <w:p w14:paraId="2293B7E5">
      <w:pPr>
        <w:pStyle w:val="387"/>
        <w:spacing w:before="0" w:after="0"/>
        <w:jc w:val="left"/>
        <w:rPr>
          <w:sz w:val="18"/>
          <w:highlight w:val="none"/>
        </w:rPr>
      </w:pPr>
      <w:r>
        <w:rPr>
          <w:sz w:val="18"/>
          <w:highlight w:val="none"/>
          <w:lang w:eastAsia="zh-CN"/>
        </w:rPr>
        <mc:AlternateContent>
          <mc:Choice Requires="wps">
            <w:drawing>
              <wp:anchor distT="0" distB="0" distL="114300" distR="114300" simplePos="0" relativeHeight="251660288" behindDoc="0" locked="0" layoutInCell="1" allowOverlap="1">
                <wp:simplePos x="0" y="0"/>
                <wp:positionH relativeFrom="column">
                  <wp:posOffset>2540</wp:posOffset>
                </wp:positionH>
                <wp:positionV relativeFrom="paragraph">
                  <wp:posOffset>116205</wp:posOffset>
                </wp:positionV>
                <wp:extent cx="5951855" cy="6350"/>
                <wp:effectExtent l="0" t="0" r="0" b="0"/>
                <wp:wrapNone/>
                <wp:docPr id="5" name="直接连接符 5"/>
                <wp:cNvGraphicFramePr/>
                <a:graphic xmlns:a="http://schemas.openxmlformats.org/drawingml/2006/main">
                  <a:graphicData uri="http://schemas.microsoft.com/office/word/2010/wordprocessingShape">
                    <wps:wsp>
                      <wps:cNvCnPr/>
                      <wps:spPr>
                        <a:xfrm>
                          <a:off x="0" y="0"/>
                          <a:ext cx="5951855"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2pt;margin-top:9.15pt;height:0.5pt;width:468.65pt;z-index:251660288;mso-width-relative:page;mso-height-relative:page;" filled="f" stroked="t" coordsize="21600,21600" o:gfxdata="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nAT01QAAAAYB&#10;AAAPAAAAAAAAAAEAIAAAACIAAABkcnMvZG93bnJldi54bWxQSwECFAAUAAAACACHTuJAZRzLPeUB&#10;AAC0AwAADgAAAAAAAAABACAAAAAkAQAAZHJzL2Uyb0RvYy54bWxQSwUGAAAAAAYABgBZAQAAewUA&#10;AAAA&#10;">
                <v:fill on="f" focussize="0,0"/>
                <v:stroke color="#000000 [3200]" miterlimit="8" joinstyle="miter"/>
                <v:imagedata o:title=""/>
                <o:lock v:ext="edit" aspectratio="f"/>
              </v:line>
            </w:pict>
          </mc:Fallback>
        </mc:AlternateContent>
      </w:r>
    </w:p>
    <w:p w14:paraId="5279FD38">
      <w:pPr>
        <w:pStyle w:val="387"/>
        <w:spacing w:before="0" w:after="0"/>
        <w:jc w:val="left"/>
        <w:rPr>
          <w:sz w:val="18"/>
          <w:highlight w:val="none"/>
        </w:rPr>
      </w:pPr>
    </w:p>
    <w:p w14:paraId="62E01BC2">
      <w:pPr>
        <w:pStyle w:val="387"/>
        <w:spacing w:before="0" w:after="0"/>
        <w:jc w:val="left"/>
        <w:rPr>
          <w:rFonts w:hint="default"/>
          <w:b w:val="0"/>
          <w:bCs/>
          <w:color w:val="00B050"/>
          <w:highlight w:val="none"/>
          <w:vertAlign w:val="baseline"/>
          <w:lang w:val="en-US" w:eastAsia="zh-CN"/>
        </w:rPr>
      </w:pPr>
      <w:r>
        <w:rPr>
          <w:b/>
          <w:highlight w:val="none"/>
        </w:rPr>
        <w:t>Author</w:t>
      </w:r>
      <w:r>
        <w:rPr>
          <w:rFonts w:hint="default"/>
          <w:b/>
          <w:highlight w:val="none"/>
          <w:lang w:val="en-US"/>
        </w:rPr>
        <w:t xml:space="preserve"> A</w:t>
      </w:r>
      <w:r>
        <w:rPr>
          <w:b/>
          <w:highlight w:val="none"/>
          <w:vertAlign w:val="superscript"/>
        </w:rPr>
        <w:t>1</w:t>
      </w:r>
      <w:r>
        <w:rPr>
          <w:b/>
          <w:highlight w:val="none"/>
        </w:rPr>
        <w:t>, Author</w:t>
      </w:r>
      <w:r>
        <w:rPr>
          <w:rFonts w:hint="default"/>
          <w:b/>
          <w:highlight w:val="none"/>
          <w:lang w:val="en-US"/>
        </w:rPr>
        <w:t xml:space="preserve"> B</w:t>
      </w:r>
      <w:r>
        <w:rPr>
          <w:b/>
          <w:highlight w:val="none"/>
          <w:vertAlign w:val="superscript"/>
        </w:rPr>
        <w:t>2</w:t>
      </w:r>
      <w:r>
        <w:rPr>
          <w:rFonts w:hint="default"/>
          <w:b/>
          <w:highlight w:val="none"/>
          <w:lang w:val="en-US" w:eastAsia="zh-CN"/>
        </w:rPr>
        <w:t xml:space="preserve"> </w:t>
      </w:r>
      <w:r>
        <w:rPr>
          <w:b/>
          <w:highlight w:val="none"/>
        </w:rPr>
        <w:t>and Author</w:t>
      </w:r>
      <w:r>
        <w:rPr>
          <w:rFonts w:hint="default"/>
          <w:b/>
          <w:highlight w:val="none"/>
          <w:lang w:val="en-US"/>
        </w:rPr>
        <w:t xml:space="preserve"> C</w:t>
      </w:r>
      <w:r>
        <w:rPr>
          <w:rFonts w:hint="eastAsia"/>
          <w:b/>
          <w:highlight w:val="none"/>
          <w:vertAlign w:val="superscript"/>
          <w:lang w:val="en-US" w:eastAsia="zh-CN"/>
        </w:rPr>
        <w:t>3,*</w:t>
      </w:r>
      <w:r>
        <w:rPr>
          <w:rFonts w:hint="eastAsia"/>
          <w:b w:val="0"/>
          <w:bCs/>
          <w:color w:val="00B050"/>
          <w:highlight w:val="none"/>
          <w:vertAlign w:val="superscript"/>
          <w:lang w:val="en-US" w:eastAsia="zh-CN"/>
        </w:rPr>
        <w:t xml:space="preserve"> </w:t>
      </w:r>
      <w:r>
        <w:rPr>
          <w:rFonts w:hint="eastAsia"/>
          <w:b w:val="0"/>
          <w:bCs/>
          <w:color w:val="00B050"/>
          <w:highlight w:val="none"/>
          <w:vertAlign w:val="baseline"/>
          <w:lang w:val="en-US" w:eastAsia="zh-CN"/>
        </w:rPr>
        <w:t xml:space="preserve">(full name, separated by commas, the last author should be linked to the preceding author using </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and</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 xml:space="preserve"> without a comma)</w:t>
      </w:r>
    </w:p>
    <w:p w14:paraId="2C57D16B">
      <w:pPr>
        <w:pStyle w:val="387"/>
        <w:spacing w:before="0" w:after="0"/>
        <w:jc w:val="left"/>
        <w:rPr>
          <w:rFonts w:hint="default"/>
          <w:b/>
          <w:highlight w:val="none"/>
          <w:vertAlign w:val="superscript"/>
          <w:lang w:val="en-US" w:eastAsia="zh-CN"/>
        </w:rPr>
      </w:pPr>
    </w:p>
    <w:p w14:paraId="62FC9FAA">
      <w:pPr>
        <w:pStyle w:val="388"/>
        <w:jc w:val="left"/>
        <w:rPr>
          <w:i/>
          <w:highlight w:val="none"/>
        </w:rPr>
      </w:pPr>
      <w:r>
        <w:rPr>
          <w:i/>
          <w:highlight w:val="none"/>
          <w:vertAlign w:val="superscript"/>
        </w:rPr>
        <w:t>1</w:t>
      </w:r>
      <w:r>
        <w:rPr>
          <w:i/>
          <w:highlight w:val="none"/>
        </w:rPr>
        <w:t xml:space="preserve"> Department, Name of Organization, Country, Email address</w:t>
      </w:r>
    </w:p>
    <w:p w14:paraId="57D58B50">
      <w:pPr>
        <w:pStyle w:val="388"/>
        <w:jc w:val="left"/>
        <w:rPr>
          <w:i/>
          <w:highlight w:val="none"/>
        </w:rPr>
      </w:pPr>
      <w:r>
        <w:rPr>
          <w:i/>
          <w:highlight w:val="none"/>
          <w:vertAlign w:val="superscript"/>
        </w:rPr>
        <w:t>2</w:t>
      </w:r>
      <w:r>
        <w:rPr>
          <w:i/>
          <w:highlight w:val="none"/>
        </w:rPr>
        <w:t xml:space="preserve"> Department, Name of Organization, Country, Email address</w:t>
      </w:r>
    </w:p>
    <w:p w14:paraId="75C27392">
      <w:pPr>
        <w:pStyle w:val="388"/>
        <w:jc w:val="left"/>
        <w:rPr>
          <w:rFonts w:hint="eastAsia"/>
          <w:i/>
          <w:highlight w:val="none"/>
          <w:lang w:val="en-US" w:eastAsia="zh-CN"/>
        </w:rPr>
      </w:pPr>
      <w:r>
        <w:rPr>
          <w:i/>
          <w:highlight w:val="none"/>
          <w:vertAlign w:val="superscript"/>
        </w:rPr>
        <w:t>3</w:t>
      </w:r>
      <w:r>
        <w:rPr>
          <w:i/>
          <w:highlight w:val="none"/>
        </w:rPr>
        <w:t xml:space="preserve"> Department, Name of Organization, Country, Email address</w:t>
      </w:r>
    </w:p>
    <w:p w14:paraId="261B7D23">
      <w:pPr>
        <w:pStyle w:val="388"/>
        <w:jc w:val="both"/>
        <w:rPr>
          <w:rFonts w:hint="default" w:eastAsia="宋体"/>
          <w:i w:val="0"/>
          <w:iCs/>
          <w:color w:val="00B050"/>
          <w:highlight w:val="none"/>
          <w:lang w:val="en-US" w:eastAsia="zh-CN"/>
        </w:rPr>
      </w:pPr>
      <w:r>
        <w:rPr>
          <w:rFonts w:hint="eastAsia"/>
          <w:i w:val="0"/>
          <w:iCs/>
          <w:color w:val="00B050"/>
          <w:highlight w:val="none"/>
          <w:lang w:val="en-US" w:eastAsia="zh-CN"/>
        </w:rPr>
        <w:t>(The affiliations of the authors should be numbered according to the order in which they appear and indicated using superscript numbers placed above the author names. If multiple authors share the same affiliation, the same superscript number should be used and the affiliation should not be repeated.)</w:t>
      </w:r>
    </w:p>
    <w:p w14:paraId="450B2503">
      <w:pPr>
        <w:pStyle w:val="388"/>
        <w:jc w:val="left"/>
        <w:rPr>
          <w:i/>
          <w:highlight w:val="none"/>
        </w:rPr>
      </w:pPr>
    </w:p>
    <w:p w14:paraId="1CE98523">
      <w:pPr>
        <w:autoSpaceDE w:val="0"/>
        <w:autoSpaceDN w:val="0"/>
        <w:adjustRightInd w:val="0"/>
        <w:spacing w:after="0"/>
        <w:rPr>
          <w:rStyle w:val="216"/>
          <w:rFonts w:hint="default" w:cs="Times New Roman"/>
          <w:sz w:val="15"/>
          <w:szCs w:val="15"/>
          <w:highlight w:val="none"/>
          <w:lang w:val="en-US" w:bidi="ar-SA"/>
        </w:rPr>
      </w:pPr>
      <w:r>
        <w:rPr>
          <w:rFonts w:cs="Times New Roman"/>
          <w:b/>
          <w:color w:val="000000"/>
          <w:sz w:val="15"/>
          <w:szCs w:val="15"/>
          <w:highlight w:val="none"/>
          <w:lang w:bidi="ar-SA"/>
        </w:rPr>
        <w:t>*Corresponding author:</w:t>
      </w:r>
      <w:r>
        <w:rPr>
          <w:rFonts w:cs="Times New Roman"/>
          <w:color w:val="000000"/>
          <w:sz w:val="15"/>
          <w:szCs w:val="15"/>
          <w:highlight w:val="none"/>
          <w:lang w:bidi="ar-SA"/>
        </w:rPr>
        <w:t xml:space="preserve"> </w:t>
      </w:r>
      <w:r>
        <w:rPr>
          <w:rFonts w:hint="eastAsia" w:eastAsia="宋体" w:cs="Times New Roman"/>
          <w:color w:val="000000"/>
          <w:sz w:val="15"/>
          <w:szCs w:val="15"/>
          <w:highlight w:val="none"/>
          <w:lang w:val="en-US" w:eastAsia="zh-CN" w:bidi="ar-SA"/>
        </w:rPr>
        <w:t>Author C</w:t>
      </w:r>
      <w:r>
        <w:rPr>
          <w:rFonts w:cs="Times New Roman"/>
          <w:color w:val="000000"/>
          <w:sz w:val="15"/>
          <w:szCs w:val="15"/>
          <w:highlight w:val="none"/>
          <w:lang w:bidi="ar-SA"/>
        </w:rPr>
        <w:t>,</w:t>
      </w:r>
      <w:r>
        <w:rPr>
          <w:rFonts w:hint="eastAsia" w:eastAsia="宋体" w:cs="Times New Roman"/>
          <w:color w:val="000000"/>
          <w:sz w:val="15"/>
          <w:szCs w:val="15"/>
          <w:highlight w:val="none"/>
          <w:lang w:val="en-US" w:eastAsia="zh-CN" w:bidi="ar-SA"/>
        </w:rPr>
        <w:t xml:space="preserve"> </w:t>
      </w:r>
      <w:r>
        <w:rPr>
          <w:rFonts w:hint="eastAsia" w:cs="Times New Roman"/>
          <w:color w:val="000000"/>
          <w:sz w:val="15"/>
          <w:szCs w:val="15"/>
          <w:highlight w:val="none"/>
          <w:lang w:bidi="ar-SA"/>
        </w:rPr>
        <w:t>Department, Name of Organization, Country</w:t>
      </w:r>
      <w:r>
        <w:rPr>
          <w:rFonts w:cs="Times New Roman"/>
          <w:color w:val="000000"/>
          <w:sz w:val="15"/>
          <w:szCs w:val="15"/>
          <w:highlight w:val="none"/>
          <w:lang w:bidi="ar-SA"/>
        </w:rPr>
        <w:t xml:space="preserve">. Email: </w:t>
      </w:r>
      <w:r>
        <w:rPr>
          <w:rFonts w:hint="eastAsia" w:eastAsia="宋体" w:cs="Times New Roman"/>
          <w:color w:val="000000"/>
          <w:sz w:val="15"/>
          <w:szCs w:val="15"/>
          <w:highlight w:val="none"/>
          <w:lang w:val="en-US" w:eastAsia="zh-CN" w:bidi="ar-SA"/>
        </w:rPr>
        <w:fldChar w:fldCharType="begin"/>
      </w:r>
      <w:r>
        <w:rPr>
          <w:rFonts w:hint="eastAsia" w:eastAsia="宋体" w:cs="Times New Roman"/>
          <w:color w:val="000000"/>
          <w:sz w:val="15"/>
          <w:szCs w:val="15"/>
          <w:highlight w:val="none"/>
          <w:lang w:val="en-US" w:eastAsia="zh-CN" w:bidi="ar-SA"/>
        </w:rPr>
        <w:instrText xml:space="preserve"> HYPERLINK "mailto:xxxxxx@institution.email" </w:instrText>
      </w:r>
      <w:r>
        <w:rPr>
          <w:rFonts w:hint="eastAsia" w:eastAsia="宋体" w:cs="Times New Roman"/>
          <w:color w:val="000000"/>
          <w:sz w:val="15"/>
          <w:szCs w:val="15"/>
          <w:highlight w:val="none"/>
          <w:lang w:val="en-US" w:eastAsia="zh-CN" w:bidi="ar-SA"/>
        </w:rPr>
        <w:fldChar w:fldCharType="separate"/>
      </w:r>
      <w:r>
        <w:rPr>
          <w:rStyle w:val="216"/>
          <w:rFonts w:hint="eastAsia" w:eastAsia="宋体" w:cs="Times New Roman"/>
          <w:sz w:val="15"/>
          <w:szCs w:val="15"/>
          <w:highlight w:val="none"/>
          <w:lang w:val="en-US" w:eastAsia="zh-CN" w:bidi="ar-SA"/>
        </w:rPr>
        <w:t>xxxxxx@institution.email</w:t>
      </w:r>
      <w:r>
        <w:rPr>
          <w:rFonts w:hint="eastAsia" w:eastAsia="宋体" w:cs="Times New Roman"/>
          <w:color w:val="000000"/>
          <w:sz w:val="15"/>
          <w:szCs w:val="15"/>
          <w:highlight w:val="none"/>
          <w:lang w:val="en-US" w:eastAsia="zh-CN" w:bidi="ar-SA"/>
        </w:rPr>
        <w:fldChar w:fldCharType="end"/>
      </w:r>
      <w:r>
        <w:rPr>
          <w:rFonts w:hint="eastAsia" w:eastAsia="宋体" w:cs="Times New Roman"/>
          <w:color w:val="000000"/>
          <w:sz w:val="15"/>
          <w:szCs w:val="15"/>
          <w:highlight w:val="none"/>
          <w:lang w:val="en-US" w:eastAsia="zh-CN" w:bidi="ar-SA"/>
        </w:rPr>
        <w:t xml:space="preserve"> </w:t>
      </w:r>
      <w:r>
        <w:rPr>
          <w:rFonts w:hint="eastAsia" w:eastAsia="宋体" w:cs="Times New Roman"/>
          <w:color w:val="00B050"/>
          <w:sz w:val="15"/>
          <w:szCs w:val="15"/>
          <w:highlight w:val="none"/>
          <w:lang w:val="en-US" w:eastAsia="zh-CN" w:bidi="ar-SA"/>
        </w:rPr>
        <w:t>(the email address should correspond to the institution where the research was conducted. If there are two corresponding authors, two email addresses should be provided.)</w:t>
      </w:r>
    </w:p>
    <w:p w14:paraId="3174F724">
      <w:pPr>
        <w:autoSpaceDE w:val="0"/>
        <w:autoSpaceDN w:val="0"/>
        <w:adjustRightInd w:val="0"/>
        <w:spacing w:after="0"/>
        <w:rPr>
          <w:rStyle w:val="216"/>
          <w:rFonts w:cs="Times New Roman"/>
          <w:sz w:val="15"/>
          <w:szCs w:val="15"/>
          <w:highlight w:val="none"/>
          <w:lang w:bidi="ar-SA"/>
        </w:rPr>
      </w:pPr>
    </w:p>
    <w:p w14:paraId="5C01AE3B">
      <w:pPr>
        <w:pStyle w:val="236"/>
        <w:spacing w:after="0"/>
        <w:ind w:left="0"/>
        <w:rPr>
          <w:rFonts w:cs="Times New Roman"/>
          <w:b/>
          <w:sz w:val="18"/>
          <w:highlight w:val="none"/>
        </w:rPr>
      </w:pPr>
      <w:r>
        <w:rPr>
          <w:sz w:val="18"/>
          <w:highlight w:val="none"/>
          <w:lang w:eastAsia="zh-CN"/>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56515</wp:posOffset>
                </wp:positionV>
                <wp:extent cx="5963920" cy="8890"/>
                <wp:effectExtent l="0" t="0" r="0" b="0"/>
                <wp:wrapNone/>
                <wp:docPr id="3" name="直接连接符 3"/>
                <wp:cNvGraphicFramePr/>
                <a:graphic xmlns:a="http://schemas.openxmlformats.org/drawingml/2006/main">
                  <a:graphicData uri="http://schemas.microsoft.com/office/word/2010/wordprocessingShape">
                    <wps:wsp>
                      <wps:cNvCnPr/>
                      <wps:spPr>
                        <a:xfrm>
                          <a:off x="922020" y="3848735"/>
                          <a:ext cx="5963920" cy="889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35pt;margin-top:4.45pt;height:0.7pt;width:469.6pt;z-index:251659264;mso-width-relative:page;mso-height-relative:page;" filled="f" stroked="t" coordsize="21600,21600" o:gfxdata="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8MWTotMAAAAGAQAADwAAAAAAAAABACAAAAAiAAAAZHJzL2Rvd25yZXYueG1sUEsBAhQAFAAAAAgA&#10;h07iQO742WDxAQAAvwMAAA4AAAAAAAAAAQAgAAAAIgEAAGRycy9lMm9Eb2MueG1sUEsFBgAAAAAG&#10;AAYAWQEAAIUFAAAAAA==&#10;">
                <v:fill on="f" focussize="0,0"/>
                <v:stroke weight="0.25pt" color="#000000 [3200]" miterlimit="8" joinstyle="miter"/>
                <v:imagedata o:title=""/>
                <o:lock v:ext="edit" aspectratio="f"/>
              </v:line>
            </w:pict>
          </mc:Fallback>
        </mc:AlternateContent>
      </w:r>
    </w:p>
    <w:p w14:paraId="24E04B54">
      <w:pPr>
        <w:pStyle w:val="236"/>
        <w:snapToGrid w:val="0"/>
        <w:spacing w:after="0"/>
        <w:ind w:left="0" w:right="0"/>
        <w:rPr>
          <w:rFonts w:hint="default" w:eastAsia="宋体" w:cs="Times New Roman"/>
          <w:b/>
          <w:sz w:val="18"/>
          <w:highlight w:val="none"/>
          <w:lang w:val="en-US" w:eastAsia="zh-CN"/>
        </w:rPr>
      </w:pPr>
      <w:r>
        <w:rPr>
          <w:rFonts w:cs="Times New Roman"/>
          <w:b/>
          <w:sz w:val="18"/>
          <w:highlight w:val="none"/>
        </w:rPr>
        <w:t>Abstract:</w:t>
      </w:r>
      <w:r>
        <w:rPr>
          <w:rFonts w:cs="Times New Roman"/>
          <w:sz w:val="18"/>
          <w:highlight w:val="none"/>
        </w:rPr>
        <w:t xml:space="preserve"> </w:t>
      </w:r>
      <w:r>
        <w:rPr>
          <w:rFonts w:hint="eastAsia" w:cs="Times New Roman"/>
          <w:sz w:val="18"/>
          <w:highlight w:val="none"/>
        </w:rPr>
        <w:t xml:space="preserve">The abstract should summarize the key aspects of the manuscript and provide a concise overview of the study. It should briefly describe the research background, objectives, methods, main results, and principal conclusions of the work. The abstract should consist of one paragraph of </w:t>
      </w:r>
      <w:r>
        <w:rPr>
          <w:rFonts w:hint="eastAsia" w:cs="Times New Roman"/>
          <w:b/>
          <w:bCs/>
          <w:sz w:val="18"/>
          <w:highlight w:val="none"/>
        </w:rPr>
        <w:t>150–250 words</w:t>
      </w:r>
      <w:r>
        <w:rPr>
          <w:rFonts w:hint="eastAsia" w:cs="Times New Roman"/>
          <w:sz w:val="18"/>
          <w:highlight w:val="none"/>
        </w:rPr>
        <w:t xml:space="preserve"> and should be written in a clear and informative manner so that readers can quickly understand the purpose and significance of the study. The abstract should be able to stand alone as a summary of the article and should accurately reflect the content of the manuscript. </w:t>
      </w:r>
      <w:r>
        <w:rPr>
          <w:rFonts w:hint="eastAsia" w:cs="Times New Roman"/>
          <w:b/>
          <w:bCs/>
          <w:sz w:val="18"/>
          <w:highlight w:val="none"/>
        </w:rPr>
        <w:t>Do not use references, figures, tables, or undefined abbreviations</w:t>
      </w:r>
      <w:r>
        <w:rPr>
          <w:rFonts w:hint="eastAsia" w:cs="Times New Roman"/>
          <w:sz w:val="18"/>
          <w:highlight w:val="none"/>
        </w:rPr>
        <w:t xml:space="preserve"> in this section. If abbreviations are necessary, they must be defined at their first occurrence. Avoid overly detailed descriptions, citations to the literature, or statements that cannot be supported by the results presented in the paper.</w:t>
      </w:r>
      <w:r>
        <w:rPr>
          <w:rFonts w:hint="eastAsia" w:eastAsia="宋体" w:cs="Times New Roman"/>
          <w:sz w:val="18"/>
          <w:highlight w:val="none"/>
          <w:lang w:val="en-US" w:eastAsia="zh-CN"/>
        </w:rPr>
        <w:t xml:space="preserve"> </w:t>
      </w:r>
    </w:p>
    <w:p w14:paraId="58FD209D">
      <w:pPr>
        <w:pStyle w:val="240"/>
        <w:spacing w:before="0" w:after="0" w:line="240" w:lineRule="auto"/>
        <w:rPr>
          <w:rFonts w:cs="Times New Roman"/>
          <w:b/>
          <w:sz w:val="18"/>
          <w:highlight w:val="none"/>
        </w:rPr>
      </w:pPr>
    </w:p>
    <w:p w14:paraId="25DC1D6C">
      <w:pPr>
        <w:pStyle w:val="240"/>
        <w:spacing w:before="0" w:after="0" w:line="240" w:lineRule="auto"/>
        <w:rPr>
          <w:rFonts w:hint="default" w:ascii="Times New Roman" w:hAnsi="Times New Roman" w:eastAsia="宋体" w:cs="Times New Roman"/>
          <w:b w:val="0"/>
          <w:bCs w:val="0"/>
          <w:color w:val="00B050"/>
          <w:sz w:val="18"/>
          <w:szCs w:val="18"/>
          <w:highlight w:val="none"/>
          <w:lang w:val="en-US" w:eastAsia="zh-CN" w:bidi="ar-SA"/>
        </w:rPr>
      </w:pPr>
      <w:r>
        <w:rPr>
          <w:rFonts w:cs="Times New Roman"/>
          <w:b/>
          <w:sz w:val="18"/>
          <w:highlight w:val="none"/>
        </w:rPr>
        <w:t>Keywords:</w:t>
      </w:r>
      <w:r>
        <w:rPr>
          <w:rFonts w:cs="Times New Roman"/>
          <w:sz w:val="18"/>
          <w:highlight w:val="none"/>
        </w:rPr>
        <w:t xml:space="preserve"> </w:t>
      </w:r>
      <w:r>
        <w:rPr>
          <w:rFonts w:hint="eastAsia" w:eastAsia="宋体" w:cs="Times New Roman"/>
          <w:sz w:val="18"/>
          <w:highlight w:val="none"/>
          <w:lang w:val="en-US" w:eastAsia="zh-CN"/>
        </w:rPr>
        <w:t>keyword 1</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2</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3</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4</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 xml:space="preserve">5 </w:t>
      </w:r>
      <w:r>
        <w:rPr>
          <w:rFonts w:hint="eastAsia" w:ascii="Times New Roman" w:hAnsi="Times New Roman" w:eastAsia="宋体" w:cs="Times New Roman"/>
          <w:b w:val="0"/>
          <w:bCs w:val="0"/>
          <w:color w:val="00B050"/>
          <w:sz w:val="18"/>
          <w:szCs w:val="18"/>
          <w:highlight w:val="none"/>
          <w:lang w:val="en-US" w:eastAsia="zh-CN" w:bidi="ar-SA"/>
        </w:rPr>
        <w:t>(3</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5 meaningful keywords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separated by commas, in lower case</w:t>
      </w:r>
      <w:r>
        <w:rPr>
          <w:rFonts w:hint="eastAsia" w:eastAsia="宋体" w:cs="Times New Roman"/>
          <w:b w:val="0"/>
          <w:bCs w:val="0"/>
          <w:color w:val="00B050"/>
          <w:sz w:val="18"/>
          <w:szCs w:val="18"/>
          <w:highlight w:val="none"/>
          <w:lang w:val="en-US" w:eastAsia="zh-CN" w:bidi="ar-SA"/>
        </w:rPr>
        <w:t xml:space="preserve"> except for proper nouns, avoid using single adjectives as keywords</w:t>
      </w:r>
      <w:r>
        <w:rPr>
          <w:rFonts w:hint="eastAsia" w:ascii="Times New Roman" w:hAnsi="Times New Roman" w:eastAsia="宋体" w:cs="Times New Roman"/>
          <w:b w:val="0"/>
          <w:bCs w:val="0"/>
          <w:color w:val="00B050"/>
          <w:sz w:val="18"/>
          <w:szCs w:val="18"/>
          <w:highlight w:val="none"/>
          <w:lang w:val="en-US" w:eastAsia="zh-CN" w:bidi="ar-SA"/>
        </w:rPr>
        <w:t>)</w:t>
      </w:r>
    </w:p>
    <w:p w14:paraId="2BE71537">
      <w:pPr>
        <w:pStyle w:val="240"/>
        <w:spacing w:before="0" w:after="0" w:line="240" w:lineRule="auto"/>
        <w:rPr>
          <w:rFonts w:eastAsia="宋体" w:cs="Times New Roman"/>
          <w:highlight w:val="none"/>
          <w:lang w:eastAsia="zh-CN"/>
        </w:rPr>
        <w:sectPr>
          <w:type w:val="continuous"/>
          <w:pgSz w:w="12240" w:h="15840"/>
          <w:pgMar w:top="1440" w:right="1440" w:bottom="1440" w:left="1440" w:header="709" w:footer="709" w:gutter="0"/>
          <w:cols w:space="708" w:num="1"/>
          <w:docGrid w:linePitch="360" w:charSpace="0"/>
        </w:sectPr>
      </w:pPr>
      <w:r>
        <w:rPr>
          <w:sz w:val="18"/>
          <w:highlight w:val="none"/>
          <w:lang w:eastAsia="zh-CN"/>
        </w:rPr>
        <mc:AlternateContent>
          <mc:Choice Requires="wps">
            <w:drawing>
              <wp:anchor distT="0" distB="0" distL="114300" distR="114300" simplePos="0" relativeHeight="251661312" behindDoc="0" locked="0" layoutInCell="1" allowOverlap="1">
                <wp:simplePos x="0" y="0"/>
                <wp:positionH relativeFrom="column">
                  <wp:posOffset>-16510</wp:posOffset>
                </wp:positionH>
                <wp:positionV relativeFrom="paragraph">
                  <wp:posOffset>75565</wp:posOffset>
                </wp:positionV>
                <wp:extent cx="597027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970270" cy="63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pt;margin-top:5.95pt;height:0.05pt;width:470.1pt;z-index:251661312;mso-width-relative:page;mso-height-relative:page;" filled="f" stroked="t" coordsize="21600,21600" o:gfxdata="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dQ7arUAAAACAEA&#10;AA8AAAAAAAAAAQAgAAAAIgAAAGRycy9kb3ducmV2LnhtbFBLAQIUABQAAAAIAIdO4kAVWBtH5QEA&#10;ALMDAAAOAAAAAAAAAAEAIAAAACMBAABkcnMvZTJvRG9jLnhtbFBLBQYAAAAABgAGAFkBAAB6BQAA&#10;AAA=&#10;">
                <v:fill on="f" focussize="0,0"/>
                <v:stroke weight="0.25pt" color="#000000 [3200]" miterlimit="8" joinstyle="miter"/>
                <v:imagedata o:title=""/>
                <o:lock v:ext="edit" aspectratio="f"/>
              </v:line>
            </w:pict>
          </mc:Fallback>
        </mc:AlternateContent>
      </w:r>
      <w:r>
        <w:rPr>
          <w:rFonts w:hint="eastAsia" w:eastAsia="宋体" w:cs="Times New Roman"/>
          <w:highlight w:val="none"/>
          <w:lang w:eastAsia="zh-CN"/>
        </w:rPr>
        <w:t xml:space="preserve"> </w:t>
      </w:r>
    </w:p>
    <w:p w14:paraId="7B698788">
      <w:pPr>
        <w:pStyle w:val="3"/>
        <w:numPr>
          <w:ilvl w:val="0"/>
          <w:numId w:val="0"/>
        </w:numPr>
        <w:spacing w:before="0"/>
        <w:jc w:val="both"/>
        <w:rPr>
          <w:rFonts w:hint="default" w:eastAsia="宋体"/>
          <w:b w:val="0"/>
          <w:bCs w:val="0"/>
          <w:color w:val="00B050"/>
          <w:sz w:val="18"/>
          <w:szCs w:val="18"/>
          <w:highlight w:val="none"/>
          <w:lang w:val="en-US" w:eastAsia="zh-CN"/>
        </w:rPr>
      </w:pPr>
      <w:r>
        <w:rPr>
          <w:rFonts w:hint="default" w:ascii="Times New Roman" w:hAnsi="Times New Roman" w:eastAsia="宋体" w:cs="Times New Roman"/>
          <w:b/>
          <w:bCs/>
          <w:color w:val="21798E"/>
          <w:sz w:val="22"/>
          <w:szCs w:val="22"/>
          <w:highlight w:val="none"/>
          <w:lang w:val="en-US" w:eastAsia="zh-CN" w:bidi="ar-SA"/>
        </w:rPr>
        <w:t>1.</w:t>
      </w:r>
      <w:r>
        <w:rPr>
          <w:rFonts w:hint="eastAsia" w:eastAsia="宋体" w:cs="Times New Roman"/>
          <w:b/>
          <w:bCs/>
          <w:color w:val="21798E"/>
          <w:sz w:val="22"/>
          <w:szCs w:val="22"/>
          <w:highlight w:val="none"/>
          <w:lang w:val="en-US" w:eastAsia="zh-CN" w:bidi="ar-SA"/>
        </w:rPr>
        <w:t xml:space="preserve"> </w:t>
      </w:r>
      <w:r>
        <w:rPr>
          <w:highlight w:val="none"/>
        </w:rPr>
        <w:t>Introduction</w:t>
      </w:r>
      <w:r>
        <w:rPr>
          <w:rFonts w:hint="eastAsia" w:eastAsia="宋体"/>
          <w:highlight w:val="none"/>
          <w:lang w:val="en-US" w:eastAsia="zh-CN"/>
        </w:rPr>
        <w:t xml:space="preserve"> </w:t>
      </w:r>
      <w:r>
        <w:rPr>
          <w:rFonts w:hint="eastAsia" w:eastAsia="宋体"/>
          <w:b w:val="0"/>
          <w:bCs w:val="0"/>
          <w:color w:val="00B050"/>
          <w:sz w:val="18"/>
          <w:szCs w:val="18"/>
          <w:highlight w:val="none"/>
          <w:lang w:val="en-US" w:eastAsia="zh-CN"/>
        </w:rPr>
        <w:t>(Heading 1: in title case, 11pt, boldface, leave one blank line between the main text)</w:t>
      </w:r>
    </w:p>
    <w:p w14:paraId="7FDA81F1">
      <w:pPr>
        <w:autoSpaceDE w:val="0"/>
        <w:autoSpaceDN w:val="0"/>
        <w:adjustRightInd w:val="0"/>
        <w:spacing w:after="0"/>
        <w:ind w:firstLine="360" w:firstLineChars="200"/>
        <w:jc w:val="both"/>
        <w:rPr>
          <w:rFonts w:cs="Times New Roman"/>
          <w:color w:val="000000"/>
          <w:sz w:val="18"/>
          <w:szCs w:val="18"/>
          <w:highlight w:val="none"/>
          <w:lang w:bidi="ar-SA"/>
        </w:rPr>
      </w:pPr>
    </w:p>
    <w:p w14:paraId="05890837">
      <w:pPr>
        <w:autoSpaceDE w:val="0"/>
        <w:autoSpaceDN w:val="0"/>
        <w:adjustRightInd w:val="0"/>
        <w:spacing w:after="0"/>
        <w:ind w:firstLine="360" w:firstLineChars="200"/>
        <w:jc w:val="both"/>
        <w:rPr>
          <w:rFonts w:cs="Times New Roman"/>
          <w:color w:val="000000"/>
          <w:sz w:val="18"/>
          <w:szCs w:val="18"/>
          <w:highlight w:val="none"/>
          <w:lang w:bidi="ar-SA"/>
        </w:rPr>
      </w:pPr>
      <w:r>
        <w:rPr>
          <w:rFonts w:hint="eastAsia" w:cs="Times New Roman"/>
          <w:color w:val="000000"/>
          <w:sz w:val="18"/>
          <w:szCs w:val="18"/>
          <w:highlight w:val="none"/>
          <w:lang w:bidi="ar-SA"/>
        </w:rPr>
        <w:t>The introduction begins by situating the study within its broader academic or industry context, establishing the foundational concepts that define the field. By synthesizing the most relevant literature, the section highlights the current state of knowledge and the prevailing theories that have shaped recent discourse.</w:t>
      </w:r>
      <w:r>
        <w:rPr>
          <w:rFonts w:cs="Times New Roman"/>
          <w:color w:val="000000"/>
          <w:sz w:val="18"/>
          <w:szCs w:val="18"/>
          <w:highlight w:val="none"/>
          <w:lang w:bidi="ar-SA"/>
        </w:rPr>
        <w:t xml:space="preserve"> </w:t>
      </w:r>
      <w:r>
        <w:rPr>
          <w:rFonts w:hint="eastAsia" w:cs="Times New Roman"/>
          <w:color w:val="000000"/>
          <w:sz w:val="18"/>
          <w:szCs w:val="18"/>
          <w:highlight w:val="none"/>
          <w:lang w:bidi="ar-SA"/>
        </w:rPr>
        <w:t>Avoid extensive review of the literature. Focus on establishing the significance of the research.</w:t>
      </w:r>
    </w:p>
    <w:p w14:paraId="4A8891D3">
      <w:pPr>
        <w:autoSpaceDE w:val="0"/>
        <w:autoSpaceDN w:val="0"/>
        <w:adjustRightInd w:val="0"/>
        <w:spacing w:after="0"/>
        <w:ind w:firstLine="360" w:firstLineChars="200"/>
        <w:jc w:val="both"/>
        <w:rPr>
          <w:rFonts w:cs="Times New Roman"/>
          <w:color w:val="000000"/>
          <w:sz w:val="18"/>
          <w:szCs w:val="18"/>
          <w:highlight w:val="none"/>
          <w:lang w:bidi="ar-SA"/>
        </w:rPr>
      </w:pPr>
    </w:p>
    <w:p w14:paraId="54C6D896">
      <w:pPr>
        <w:pStyle w:val="3"/>
        <w:numPr>
          <w:ilvl w:val="0"/>
          <w:numId w:val="7"/>
        </w:numPr>
        <w:bidi w:val="0"/>
        <w:rPr>
          <w:highlight w:val="none"/>
        </w:rPr>
      </w:pPr>
      <w:r>
        <w:rPr>
          <w:rFonts w:hint="eastAsia"/>
          <w:highlight w:val="none"/>
        </w:rPr>
        <w:t>Abbreviations and Acronyms</w:t>
      </w:r>
    </w:p>
    <w:p w14:paraId="3ECF56F2">
      <w:pPr>
        <w:autoSpaceDE w:val="0"/>
        <w:autoSpaceDN w:val="0"/>
        <w:adjustRightInd w:val="0"/>
        <w:spacing w:after="0"/>
        <w:ind w:left="360" w:hanging="360" w:hangingChars="200"/>
        <w:jc w:val="both"/>
        <w:rPr>
          <w:rFonts w:hint="default"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br w:type="textWrapping"/>
      </w:r>
      <w:r>
        <w:rPr>
          <w:rFonts w:hint="eastAsia" w:cs="Times New Roman"/>
          <w:color w:val="000000"/>
          <w:sz w:val="18"/>
          <w:szCs w:val="18"/>
          <w:highlight w:val="none"/>
          <w:lang w:bidi="ar-SA"/>
        </w:rPr>
        <w:t>Define abbreviations and acronyms the first time they appear in the text, even if they have been defined in the abstract.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Avoid using abbreviations in the title unless they are widely known.</w:t>
      </w:r>
    </w:p>
    <w:p w14:paraId="49565059">
      <w:pPr>
        <w:autoSpaceDE w:val="0"/>
        <w:autoSpaceDN w:val="0"/>
        <w:adjustRightInd w:val="0"/>
        <w:spacing w:after="0"/>
        <w:rPr>
          <w:rFonts w:cs="Times New Roman"/>
          <w:color w:val="000000"/>
          <w:sz w:val="18"/>
          <w:szCs w:val="18"/>
          <w:highlight w:val="none"/>
          <w:lang w:bidi="ar-SA"/>
        </w:rPr>
      </w:pPr>
    </w:p>
    <w:p w14:paraId="01CAA0C7">
      <w:pPr>
        <w:pStyle w:val="3"/>
        <w:numPr>
          <w:ilvl w:val="0"/>
          <w:numId w:val="7"/>
        </w:numPr>
        <w:bidi w:val="0"/>
        <w:ind w:left="0" w:leftChars="0" w:firstLine="0" w:firstLineChars="0"/>
        <w:rPr>
          <w:rFonts w:hint="default"/>
          <w:highlight w:val="none"/>
          <w:lang w:val="en-US" w:eastAsia="zh-CN"/>
        </w:rPr>
      </w:pPr>
      <w:r>
        <w:rPr>
          <w:rFonts w:hint="eastAsia"/>
          <w:highlight w:val="none"/>
          <w:lang w:val="en-US" w:eastAsia="zh-CN"/>
        </w:rPr>
        <w:t>Figures and Tables</w:t>
      </w:r>
    </w:p>
    <w:p w14:paraId="6937CCA7">
      <w:pPr>
        <w:numPr>
          <w:ilvl w:val="0"/>
          <w:numId w:val="0"/>
        </w:numPr>
        <w:autoSpaceDE w:val="0"/>
        <w:autoSpaceDN w:val="0"/>
        <w:adjustRightInd w:val="0"/>
        <w:spacing w:after="0"/>
        <w:ind w:leftChars="0"/>
        <w:jc w:val="both"/>
        <w:rPr>
          <w:rFonts w:hint="default" w:eastAsia="宋体" w:cs="Times New Roman"/>
          <w:color w:val="000000"/>
          <w:sz w:val="18"/>
          <w:szCs w:val="18"/>
          <w:highlight w:val="none"/>
          <w:lang w:val="en-US" w:eastAsia="zh-CN" w:bidi="ar-SA"/>
        </w:rPr>
      </w:pPr>
    </w:p>
    <w:p w14:paraId="68AFD79B">
      <w:pPr>
        <w:autoSpaceDE w:val="0"/>
        <w:autoSpaceDN w:val="0"/>
        <w:adjustRightInd w:val="0"/>
        <w:spacing w:after="0"/>
        <w:ind w:firstLine="360" w:firstLineChars="200"/>
        <w:jc w:val="both"/>
        <w:rPr>
          <w:rFonts w:cs="Times New Roman"/>
          <w:b/>
          <w:color w:val="000000"/>
          <w:sz w:val="18"/>
          <w:szCs w:val="18"/>
          <w:highlight w:val="none"/>
          <w:lang w:bidi="ar-SA"/>
        </w:rPr>
      </w:pPr>
      <w:r>
        <w:rPr>
          <w:rFonts w:hint="eastAsia" w:cs="Times New Roman"/>
          <w:color w:val="000000"/>
          <w:sz w:val="18"/>
          <w:szCs w:val="18"/>
          <w:highlight w:val="none"/>
          <w:lang w:bidi="ar-SA"/>
        </w:rPr>
        <w:t>The total number of figures and tables must be no fewer than three, and high-definition versions are required for submission. Each figure and table must be cited at least once in the main text and in numerical order</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If a figure or table is cited from external sources, the full reference information must be included in the References section; however, if the figure or table is original work produced by the authors, there is no need to explicitly state</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4</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p>
    <w:p w14:paraId="217C450C">
      <w:pPr>
        <w:autoSpaceDE w:val="0"/>
        <w:autoSpaceDN w:val="0"/>
        <w:adjustRightInd w:val="0"/>
        <w:spacing w:after="0"/>
        <w:jc w:val="center"/>
        <w:rPr>
          <w:rFonts w:cs="Times New Roman"/>
          <w:b/>
          <w:color w:val="000000"/>
          <w:sz w:val="18"/>
          <w:szCs w:val="18"/>
          <w:highlight w:val="none"/>
          <w:lang w:bidi="ar-SA"/>
        </w:rPr>
      </w:pPr>
    </w:p>
    <w:p w14:paraId="742D2AED">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 xml:space="preserve">Figures </w:t>
      </w:r>
      <w:r>
        <w:rPr>
          <w:rFonts w:hint="eastAsia" w:ascii="Times New Roman" w:hAnsi="Times New Roman" w:eastAsia="宋体" w:cs="Times New Roman"/>
          <w:b w:val="0"/>
          <w:bCs w:val="0"/>
          <w:color w:val="00B050"/>
          <w:sz w:val="18"/>
          <w:szCs w:val="18"/>
          <w:highlight w:val="none"/>
          <w:lang w:val="en-US" w:eastAsia="zh-CN" w:bidi="ar-SA"/>
        </w:rPr>
        <w:t xml:space="preserve">(Heading 2: in sentence </w:t>
      </w:r>
      <w:r>
        <w:rPr>
          <w:rFonts w:hint="eastAsia" w:eastAsia="宋体" w:cs="Times New Roman"/>
          <w:b w:val="0"/>
          <w:bCs w:val="0"/>
          <w:color w:val="00B050"/>
          <w:sz w:val="18"/>
          <w:szCs w:val="18"/>
          <w:highlight w:val="none"/>
          <w:lang w:val="en-US" w:eastAsia="zh-CN" w:bidi="ar-SA"/>
        </w:rPr>
        <w:t>case</w:t>
      </w:r>
      <w:r>
        <w:rPr>
          <w:rFonts w:hint="eastAsia" w:ascii="Times New Roman" w:hAnsi="Times New Roman" w:eastAsia="宋体" w:cs="Times New Roman"/>
          <w:b w:val="0"/>
          <w:bCs w:val="0"/>
          <w:color w:val="00B050"/>
          <w:sz w:val="18"/>
          <w:szCs w:val="18"/>
          <w:highlight w:val="none"/>
          <w:lang w:val="en-US" w:eastAsia="zh-CN" w:bidi="ar-SA"/>
        </w:rPr>
        <w:t>, 11pt, boldface, leave one blank line between the main text)</w:t>
      </w:r>
    </w:p>
    <w:p w14:paraId="1DB4290E">
      <w:pPr>
        <w:autoSpaceDE w:val="0"/>
        <w:autoSpaceDN w:val="0"/>
        <w:adjustRightInd w:val="0"/>
        <w:spacing w:after="0"/>
        <w:jc w:val="center"/>
        <w:rPr>
          <w:rFonts w:cs="Times New Roman"/>
          <w:b/>
          <w:color w:val="000000"/>
          <w:sz w:val="18"/>
          <w:szCs w:val="18"/>
          <w:highlight w:val="none"/>
          <w:lang w:bidi="ar-SA"/>
        </w:rPr>
      </w:pPr>
    </w:p>
    <w:p w14:paraId="48111CDD">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Figures</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consist of images presented separately</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from the run of</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text.</w:t>
      </w:r>
      <w:r>
        <w:rPr>
          <w:rFonts w:hint="eastAsia" w:eastAsia="宋体" w:cs="Times New Roman"/>
          <w:color w:val="000000"/>
          <w:sz w:val="18"/>
          <w:szCs w:val="18"/>
          <w:highlight w:val="none"/>
          <w:lang w:val="en-US" w:eastAsia="zh-CN" w:bidi="ar-SA"/>
        </w:rPr>
        <w:t xml:space="preserve"> Figures should be placed near their first citation in the text and numbered consecutively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and so forth (For figures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Each figure must include a clear and informative caption positioned below the figure (Figure 1). All graphical elements, including text, symbols, and labels within the figure, should be sufficiently large and legible [</w:t>
      </w:r>
      <w:r>
        <w:rPr>
          <w:rFonts w:hint="eastAsia" w:eastAsia="宋体" w:cs="Times New Roman"/>
          <w:color w:val="0000FF"/>
          <w:sz w:val="18"/>
          <w:szCs w:val="18"/>
          <w:highlight w:val="none"/>
          <w:lang w:val="en-US" w:eastAsia="zh-CN" w:bidi="ar-SA"/>
        </w:rPr>
        <w:t>5</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6</w:t>
      </w:r>
      <w:r>
        <w:rPr>
          <w:rFonts w:hint="eastAsia" w:eastAsia="宋体" w:cs="Times New Roman"/>
          <w:color w:val="000000"/>
          <w:sz w:val="18"/>
          <w:szCs w:val="18"/>
          <w:highlight w:val="none"/>
          <w:lang w:val="en-US" w:eastAsia="zh-CN" w:bidi="ar-SA"/>
        </w:rPr>
        <w:t xml:space="preserve">]. Figures should be submitted in high-resolution format to ensure good reproduction quality. When referencing figures in the text, authors should use the full word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rather than abbreviation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1DAD1321">
      <w:pPr>
        <w:autoSpaceDE w:val="0"/>
        <w:autoSpaceDN w:val="0"/>
        <w:adjustRightInd w:val="0"/>
        <w:spacing w:after="0"/>
        <w:ind w:firstLine="360" w:firstLineChars="200"/>
        <w:jc w:val="both"/>
        <w:rPr>
          <w:rFonts w:hint="default" w:cs="Times New Roman"/>
          <w:b/>
          <w:color w:val="000000"/>
          <w:sz w:val="18"/>
          <w:szCs w:val="18"/>
          <w:highlight w:val="none"/>
          <w:lang w:val="en-US" w:bidi="ar-SA"/>
        </w:rPr>
      </w:pPr>
      <w:r>
        <w:rPr>
          <w:rFonts w:hint="eastAsia" w:eastAsia="宋体" w:cs="Times New Roman"/>
          <w:color w:val="000000"/>
          <w:sz w:val="18"/>
          <w:szCs w:val="18"/>
          <w:highlight w:val="none"/>
          <w:lang w:val="en-US" w:eastAsia="zh-CN" w:bidi="ar-SA"/>
        </w:rPr>
        <w:t xml:space="preserve">Figures </w:t>
      </w:r>
      <w:r>
        <w:rPr>
          <w:rFonts w:hint="default" w:eastAsia="宋体" w:cs="Times New Roman"/>
          <w:color w:val="000000"/>
          <w:sz w:val="18"/>
          <w:szCs w:val="18"/>
          <w:highlight w:val="none"/>
          <w:lang w:val="en-US" w:eastAsia="zh-CN" w:bidi="ar-SA"/>
        </w:rPr>
        <w:t xml:space="preserve">must be free of watermarks. All figure titles should follow </w:t>
      </w:r>
      <w:r>
        <w:rPr>
          <w:rFonts w:hint="default" w:eastAsia="宋体" w:cs="Times New Roman"/>
          <w:b/>
          <w:bCs/>
          <w:color w:val="000000"/>
          <w:sz w:val="18"/>
          <w:szCs w:val="18"/>
          <w:highlight w:val="none"/>
          <w:lang w:val="en-US" w:eastAsia="zh-CN" w:bidi="ar-SA"/>
        </w:rPr>
        <w:t>sentence case</w:t>
      </w:r>
      <w:r>
        <w:rPr>
          <w:rFonts w:hint="default" w:eastAsia="宋体" w:cs="Times New Roman"/>
          <w:color w:val="000000"/>
          <w:sz w:val="18"/>
          <w:szCs w:val="18"/>
          <w:highlight w:val="none"/>
          <w:lang w:val="en-US" w:eastAsia="zh-CN" w:bidi="ar-SA"/>
        </w:rPr>
        <w:t xml:space="preserve"> (only the first word and proper nouns capitalized) and should be formulated as descriptive phrases rather than complete sentences. If a figure contains multiple parts, use lowercase letters—(a), (b), and so on—to denote sub-captions. Correspondingly, each sub-image within the figure must be clearly labeled with the same (a) and (b) notations</w:t>
      </w:r>
      <w:r>
        <w:rPr>
          <w:rFonts w:hint="eastAsia" w:eastAsia="宋体" w:cs="Times New Roman"/>
          <w:color w:val="000000"/>
          <w:sz w:val="18"/>
          <w:szCs w:val="18"/>
          <w:highlight w:val="none"/>
          <w:lang w:val="en-US" w:eastAsia="zh-CN" w:bidi="ar-SA"/>
        </w:rPr>
        <w:t xml:space="preserve"> (Figure 2) [</w:t>
      </w:r>
      <w:r>
        <w:rPr>
          <w:rFonts w:hint="eastAsia" w:eastAsia="宋体" w:cs="Times New Roman"/>
          <w:color w:val="0000FF"/>
          <w:sz w:val="18"/>
          <w:szCs w:val="18"/>
          <w:highlight w:val="none"/>
          <w:lang w:val="en-US" w:eastAsia="zh-CN" w:bidi="ar-SA"/>
        </w:rPr>
        <w:t>7</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11</w:t>
      </w:r>
      <w:r>
        <w:rPr>
          <w:rFonts w:hint="eastAsia" w:eastAsia="宋体" w:cs="Times New Roman"/>
          <w:color w:val="000000"/>
          <w:sz w:val="18"/>
          <w:szCs w:val="18"/>
          <w:highlight w:val="none"/>
          <w:lang w:val="en-US" w:eastAsia="zh-CN" w:bidi="ar-SA"/>
        </w:rPr>
        <w:t>]</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2910C1B5">
      <w:pPr>
        <w:autoSpaceDE w:val="0"/>
        <w:autoSpaceDN w:val="0"/>
        <w:adjustRightInd w:val="0"/>
        <w:spacing w:after="0"/>
        <w:jc w:val="center"/>
        <w:rPr>
          <w:rFonts w:cs="Times New Roman"/>
          <w:b/>
          <w:color w:val="000000"/>
          <w:sz w:val="18"/>
          <w:szCs w:val="18"/>
          <w:highlight w:val="none"/>
          <w:lang w:bidi="ar-SA"/>
        </w:rPr>
      </w:pPr>
    </w:p>
    <w:p w14:paraId="174546E2">
      <w:pPr>
        <w:autoSpaceDE w:val="0"/>
        <w:autoSpaceDN w:val="0"/>
        <w:adjustRightInd w:val="0"/>
        <w:spacing w:after="0"/>
        <w:jc w:val="center"/>
        <w:rPr>
          <w:rFonts w:hint="eastAsia" w:cs="Times New Roman"/>
          <w:b/>
          <w:color w:val="000000"/>
          <w:sz w:val="18"/>
          <w:szCs w:val="18"/>
          <w:highlight w:val="none"/>
          <w:lang w:bidi="ar-SA"/>
        </w:rPr>
      </w:pPr>
      <w:r>
        <w:rPr>
          <w:rFonts w:hint="eastAsia" w:cs="Times New Roman"/>
          <w:b/>
          <w:color w:val="000000"/>
          <w:sz w:val="18"/>
          <w:szCs w:val="18"/>
          <w:highlight w:val="none"/>
          <w:lang w:bidi="ar-SA"/>
        </w:rPr>
        <w:t>Figure 1</w:t>
      </w:r>
    </w:p>
    <w:p w14:paraId="142DAE33">
      <w:pPr>
        <w:autoSpaceDE w:val="0"/>
        <w:autoSpaceDN w:val="0"/>
        <w:adjustRightInd w:val="0"/>
        <w:spacing w:after="0"/>
        <w:jc w:val="center"/>
        <w:rPr>
          <w:rFonts w:hint="default" w:eastAsia="宋体" w:cs="Times New Roman"/>
          <w:b/>
          <w:color w:val="000000"/>
          <w:sz w:val="18"/>
          <w:szCs w:val="18"/>
          <w:highlight w:val="none"/>
          <w:lang w:val="en-US" w:eastAsia="zh-CN" w:bidi="ar-SA"/>
        </w:rPr>
      </w:pPr>
      <w:r>
        <w:rPr>
          <w:rFonts w:hint="eastAsia" w:cs="Times New Roman"/>
          <w:b/>
          <w:color w:val="000000"/>
          <w:sz w:val="18"/>
          <w:szCs w:val="18"/>
          <w:highlight w:val="none"/>
          <w:lang w:bidi="ar-SA"/>
        </w:rPr>
        <w:t>Network teaching quality evaluation system based on big data</w:t>
      </w:r>
      <w:r>
        <w:rPr>
          <w:rFonts w:hint="eastAsia" w:eastAsia="宋体" w:cs="Times New Roman"/>
          <w:b/>
          <w:color w:val="00000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(centered and bold, sentence case, 9 pt</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place figure number above and caption below)</w:t>
      </w:r>
    </w:p>
    <w:p w14:paraId="38AC3B25">
      <w:pPr>
        <w:autoSpaceDE w:val="0"/>
        <w:autoSpaceDN w:val="0"/>
        <w:adjustRightInd w:val="0"/>
        <w:spacing w:after="0"/>
        <w:jc w:val="center"/>
        <w:rPr>
          <w:rFonts w:cs="Times New Roman"/>
          <w:b/>
          <w:color w:val="000000"/>
          <w:sz w:val="18"/>
          <w:szCs w:val="18"/>
          <w:highlight w:val="none"/>
          <w:lang w:bidi="ar-SA"/>
        </w:rPr>
      </w:pPr>
      <w:r>
        <w:rPr>
          <w:rFonts w:cs="Times New Roman"/>
          <w:color w:val="000000"/>
          <w:sz w:val="18"/>
          <w:szCs w:val="18"/>
          <w:highlight w:val="none"/>
          <w:lang w:eastAsia="zh-CN" w:bidi="ar-SA"/>
        </w:rPr>
        <w:drawing>
          <wp:inline distT="0" distB="0" distL="0" distR="0">
            <wp:extent cx="2614295" cy="3070860"/>
            <wp:effectExtent l="0" t="0" r="14605"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614295" cy="3070860"/>
                    </a:xfrm>
                    <a:prstGeom prst="rect">
                      <a:avLst/>
                    </a:prstGeom>
                    <a:noFill/>
                    <a:ln>
                      <a:noFill/>
                    </a:ln>
                  </pic:spPr>
                </pic:pic>
              </a:graphicData>
            </a:graphic>
          </wp:inline>
        </w:drawing>
      </w:r>
    </w:p>
    <w:p w14:paraId="11CA4B8F">
      <w:pPr>
        <w:autoSpaceDE w:val="0"/>
        <w:autoSpaceDN w:val="0"/>
        <w:adjustRightInd w:val="0"/>
        <w:spacing w:after="0"/>
        <w:jc w:val="both"/>
        <w:rPr>
          <w:rFonts w:hint="default" w:ascii="Times New Roman" w:hAnsi="Times New Roman" w:eastAsia="宋体" w:cs="Times New Roman"/>
          <w:b w:val="0"/>
          <w:bCs w:val="0"/>
          <w:color w:val="00B050"/>
          <w:sz w:val="18"/>
          <w:szCs w:val="18"/>
          <w:highlight w:val="none"/>
          <w:lang w:val="en-US" w:eastAsia="zh-CN" w:bidi="ar-SA"/>
        </w:rPr>
      </w:pPr>
      <w:r>
        <w:rPr>
          <w:rFonts w:hint="eastAsia" w:ascii="Times New Roman" w:hAnsi="Times New Roman" w:eastAsia="宋体" w:cs="Times New Roman"/>
          <w:b w:val="0"/>
          <w:bCs w:val="0"/>
          <w:color w:val="00B050"/>
          <w:sz w:val="18"/>
          <w:szCs w:val="18"/>
          <w:highlight w:val="none"/>
          <w:lang w:val="en-US" w:eastAsia="zh-CN" w:bidi="ar-SA"/>
        </w:rPr>
        <w:t>(the use of images containing titles or watermarks should be avoided)</w:t>
      </w:r>
    </w:p>
    <w:p w14:paraId="1D68F1AA">
      <w:pPr>
        <w:autoSpaceDE w:val="0"/>
        <w:autoSpaceDN w:val="0"/>
        <w:adjustRightInd w:val="0"/>
        <w:spacing w:after="0"/>
        <w:jc w:val="center"/>
        <w:rPr>
          <w:rFonts w:cs="Times New Roman"/>
          <w:b/>
          <w:color w:val="000000"/>
          <w:sz w:val="18"/>
          <w:szCs w:val="18"/>
          <w:highlight w:val="none"/>
          <w:lang w:bidi="ar-SA"/>
        </w:rPr>
      </w:pPr>
    </w:p>
    <w:p w14:paraId="6AAAC858">
      <w:pPr>
        <w:autoSpaceDE w:val="0"/>
        <w:autoSpaceDN w:val="0"/>
        <w:adjustRightInd w:val="0"/>
        <w:spacing w:after="0"/>
        <w:jc w:val="center"/>
        <w:rPr>
          <w:rFonts w:cs="Times New Roman"/>
          <w:b/>
          <w:color w:val="000000"/>
          <w:sz w:val="18"/>
          <w:szCs w:val="18"/>
          <w:highlight w:val="none"/>
          <w:lang w:bidi="ar-SA"/>
        </w:rPr>
      </w:pPr>
      <w:r>
        <w:rPr>
          <w:rFonts w:cs="Times New Roman"/>
          <w:b/>
          <w:color w:val="000000"/>
          <w:sz w:val="18"/>
          <w:szCs w:val="18"/>
          <w:highlight w:val="none"/>
          <w:lang w:bidi="ar-SA"/>
        </w:rPr>
        <w:t>Figure 2</w:t>
      </w:r>
    </w:p>
    <w:p w14:paraId="51EE05C1">
      <w:pPr>
        <w:autoSpaceDE w:val="0"/>
        <w:autoSpaceDN w:val="0"/>
        <w:adjustRightInd w:val="0"/>
        <w:spacing w:after="0"/>
        <w:jc w:val="center"/>
        <w:rPr>
          <w:rFonts w:cs="Times New Roman"/>
          <w:b/>
          <w:color w:val="000000"/>
          <w:sz w:val="18"/>
          <w:szCs w:val="18"/>
          <w:highlight w:val="none"/>
          <w:lang w:bidi="ar-SA"/>
        </w:rPr>
      </w:pPr>
      <w:r>
        <w:rPr>
          <w:rFonts w:hint="eastAsia" w:cs="Times New Roman"/>
          <w:b/>
          <w:color w:val="000000"/>
          <w:sz w:val="18"/>
          <w:szCs w:val="18"/>
          <w:highlight w:val="none"/>
          <w:lang w:bidi="ar-SA"/>
        </w:rPr>
        <w:t>Diaphragm-type DE actuator capable of lifting an 8 kg weight(black part: diameter 8 cm): (a) DE actuator before (bottom) and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after (top) actuation, and (b) DE actuator actuated and stretched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vertically</w:t>
      </w:r>
    </w:p>
    <w:p w14:paraId="573681E5">
      <w:pPr>
        <w:autoSpaceDE w:val="0"/>
        <w:autoSpaceDN w:val="0"/>
        <w:adjustRightInd w:val="0"/>
        <w:spacing w:after="0"/>
        <w:jc w:val="center"/>
        <w:rPr>
          <w:rFonts w:hint="eastAsia" w:eastAsia="宋体" w:cs="Times New Roman"/>
          <w:b/>
          <w:color w:val="000000"/>
          <w:sz w:val="18"/>
          <w:szCs w:val="18"/>
          <w:highlight w:val="none"/>
          <w:lang w:eastAsia="zh-CN" w:bidi="ar-SA"/>
        </w:rPr>
      </w:pPr>
      <w:r>
        <w:rPr>
          <w:rFonts w:hint="eastAsia" w:eastAsia="宋体" w:cs="Times New Roman"/>
          <w:b/>
          <w:color w:val="000000"/>
          <w:sz w:val="18"/>
          <w:szCs w:val="18"/>
          <w:highlight w:val="none"/>
          <w:lang w:eastAsia="zh-CN" w:bidi="ar-SA"/>
        </w:rPr>
        <w:drawing>
          <wp:inline distT="0" distB="0" distL="114300" distR="114300">
            <wp:extent cx="2744470" cy="1430655"/>
            <wp:effectExtent l="0" t="0" r="17780" b="17145"/>
            <wp:docPr id="9" name="图片 9" descr="企业微信截图_1773294005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7732940053146"/>
                    <pic:cNvPicPr>
                      <a:picLocks noChangeAspect="1"/>
                    </pic:cNvPicPr>
                  </pic:nvPicPr>
                  <pic:blipFill>
                    <a:blip r:embed="rId10"/>
                    <a:stretch>
                      <a:fillRect/>
                    </a:stretch>
                  </pic:blipFill>
                  <pic:spPr>
                    <a:xfrm>
                      <a:off x="0" y="0"/>
                      <a:ext cx="2744470" cy="1430655"/>
                    </a:xfrm>
                    <a:prstGeom prst="rect">
                      <a:avLst/>
                    </a:prstGeom>
                  </pic:spPr>
                </pic:pic>
              </a:graphicData>
            </a:graphic>
          </wp:inline>
        </w:drawing>
      </w:r>
    </w:p>
    <w:p w14:paraId="434695FE">
      <w:pPr>
        <w:autoSpaceDE w:val="0"/>
        <w:autoSpaceDN w:val="0"/>
        <w:adjustRightInd w:val="0"/>
        <w:spacing w:after="0"/>
        <w:jc w:val="both"/>
        <w:rPr>
          <w:rFonts w:cs="Times New Roman"/>
          <w:color w:val="000000"/>
          <w:sz w:val="18"/>
          <w:szCs w:val="18"/>
          <w:highlight w:val="none"/>
          <w:lang w:bidi="ar-SA"/>
        </w:rPr>
      </w:pPr>
    </w:p>
    <w:p w14:paraId="15AFBE29">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Tables</w:t>
      </w:r>
    </w:p>
    <w:p w14:paraId="766DDE1F">
      <w:pPr>
        <w:autoSpaceDE w:val="0"/>
        <w:autoSpaceDN w:val="0"/>
        <w:adjustRightInd w:val="0"/>
        <w:spacing w:after="0"/>
        <w:ind w:firstLine="360" w:firstLineChars="200"/>
        <w:jc w:val="both"/>
        <w:rPr>
          <w:rFonts w:hint="eastAsia" w:cs="Times New Roman"/>
          <w:color w:val="000000"/>
          <w:sz w:val="18"/>
          <w:szCs w:val="18"/>
          <w:highlight w:val="none"/>
          <w:lang w:bidi="ar-SA"/>
        </w:rPr>
      </w:pPr>
    </w:p>
    <w:p w14:paraId="3EEF1A8F">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Tables should be placed as close as possible to the first reference in the text. Each table must have a concise and descriptive title placed above the table. Tables should be numbered consecutively in the order in which they appear in the manuscript, for example “Table 1”, “Table 2”, and so on</w:t>
      </w:r>
      <w:r>
        <w:rPr>
          <w:rFonts w:hint="eastAsia" w:eastAsia="宋体" w:cs="Times New Roman"/>
          <w:color w:val="000000"/>
          <w:sz w:val="18"/>
          <w:szCs w:val="18"/>
          <w:highlight w:val="none"/>
          <w:lang w:val="en-US" w:eastAsia="zh-CN" w:bidi="ar-SA"/>
        </w:rPr>
        <w:t xml:space="preserve"> (For tables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Explanatory notes or definitions of abbreviations used in the table may be provided in footnotes below the table</w:t>
      </w:r>
      <w:r>
        <w:rPr>
          <w:rFonts w:hint="eastAsia" w:eastAsia="宋体" w:cs="Times New Roman"/>
          <w:color w:val="000000"/>
          <w:sz w:val="18"/>
          <w:szCs w:val="18"/>
          <w:highlight w:val="none"/>
          <w:lang w:val="en-US" w:eastAsia="zh-CN" w:bidi="ar-SA"/>
        </w:rPr>
        <w:t xml:space="preserve"> (Table 1)</w:t>
      </w:r>
      <w:r>
        <w:rPr>
          <w:rFonts w:hint="eastAsia" w:cs="Times New Roman"/>
          <w:color w:val="000000"/>
          <w:sz w:val="18"/>
          <w:szCs w:val="18"/>
          <w:highlight w:val="none"/>
          <w:lang w:bidi="ar-SA"/>
        </w:rPr>
        <w:t>.</w:t>
      </w:r>
    </w:p>
    <w:p w14:paraId="6A971D32">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 xml:space="preserve">All figure titles should follow </w:t>
      </w:r>
      <w:r>
        <w:rPr>
          <w:rFonts w:hint="eastAsia" w:cs="Times New Roman"/>
          <w:b/>
          <w:bCs/>
          <w:color w:val="000000"/>
          <w:sz w:val="18"/>
          <w:szCs w:val="18"/>
          <w:highlight w:val="none"/>
          <w:lang w:bidi="ar-SA"/>
        </w:rPr>
        <w:t xml:space="preserve">sentence case </w:t>
      </w:r>
      <w:r>
        <w:rPr>
          <w:rFonts w:hint="eastAsia" w:cs="Times New Roman"/>
          <w:color w:val="000000"/>
          <w:sz w:val="18"/>
          <w:szCs w:val="18"/>
          <w:highlight w:val="none"/>
          <w:lang w:bidi="ar-SA"/>
        </w:rPr>
        <w:t>(only the first word and proper nouns capitalized) and should be formulated as descriptive phrases rather than complete sentences</w:t>
      </w:r>
      <w:r>
        <w:rPr>
          <w:rFonts w:hint="eastAsia" w:eastAsia="宋体" w:cs="Times New Roman"/>
          <w:color w:val="000000"/>
          <w:sz w:val="18"/>
          <w:szCs w:val="18"/>
          <w:highlight w:val="none"/>
          <w:lang w:val="en-US" w:eastAsia="zh-CN" w:bidi="ar-SA"/>
        </w:rPr>
        <w:t xml:space="preserve"> (Table 2)</w:t>
      </w:r>
      <w:r>
        <w:rPr>
          <w:rFonts w:hint="eastAsia" w:cs="Times New Roman"/>
          <w:color w:val="000000"/>
          <w:sz w:val="18"/>
          <w:szCs w:val="18"/>
          <w:highlight w:val="none"/>
          <w:lang w:bidi="ar-SA"/>
        </w:rPr>
        <w:t>.</w:t>
      </w:r>
    </w:p>
    <w:p w14:paraId="3F2BFA73">
      <w:pPr>
        <w:autoSpaceDE w:val="0"/>
        <w:autoSpaceDN w:val="0"/>
        <w:adjustRightInd w:val="0"/>
        <w:spacing w:after="0"/>
        <w:jc w:val="center"/>
        <w:rPr>
          <w:rFonts w:cs="Times New Roman"/>
          <w:b/>
          <w:sz w:val="18"/>
          <w:szCs w:val="18"/>
          <w:highlight w:val="none"/>
          <w:lang w:bidi="ar-SA"/>
        </w:rPr>
      </w:pPr>
    </w:p>
    <w:p w14:paraId="5A0AF079">
      <w:pPr>
        <w:autoSpaceDE w:val="0"/>
        <w:autoSpaceDN w:val="0"/>
        <w:adjustRightInd w:val="0"/>
        <w:spacing w:after="0"/>
        <w:jc w:val="center"/>
        <w:rPr>
          <w:rFonts w:cs="Times New Roman"/>
          <w:b/>
          <w:sz w:val="18"/>
          <w:szCs w:val="18"/>
          <w:highlight w:val="none"/>
          <w:lang w:bidi="ar-SA"/>
        </w:rPr>
      </w:pPr>
    </w:p>
    <w:p w14:paraId="4F3841E7">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Table 1</w:t>
      </w:r>
    </w:p>
    <w:p w14:paraId="1A5DE495">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Interpretation of the mean scale for belief, concern, and practice</w:t>
      </w:r>
    </w:p>
    <w:p w14:paraId="45B3AB63">
      <w:pPr>
        <w:autoSpaceDE w:val="0"/>
        <w:autoSpaceDN w:val="0"/>
        <w:adjustRightInd w:val="0"/>
        <w:spacing w:after="0"/>
        <w:jc w:val="center"/>
        <w:rPr>
          <w:rFonts w:cs="Times New Roman"/>
          <w:b/>
          <w:sz w:val="18"/>
          <w:szCs w:val="18"/>
          <w:highlight w:val="none"/>
          <w:lang w:bidi="ar-SA"/>
        </w:rPr>
      </w:pPr>
    </w:p>
    <w:tbl>
      <w:tblPr>
        <w:tblStyle w:val="87"/>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38"/>
        <w:gridCol w:w="1439"/>
        <w:gridCol w:w="1439"/>
      </w:tblGrid>
      <w:tr w14:paraId="1787CD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single" w:color="auto" w:sz="12" w:space="0"/>
              <w:right w:val="nil"/>
            </w:tcBorders>
          </w:tcPr>
          <w:p w14:paraId="774A2609">
            <w:pPr>
              <w:autoSpaceDE w:val="0"/>
              <w:autoSpaceDN w:val="0"/>
              <w:adjustRightInd w:val="0"/>
              <w:spacing w:after="0"/>
              <w:rPr>
                <w:rFonts w:cs="Times New Roman"/>
                <w:b/>
                <w:sz w:val="20"/>
                <w:highlight w:val="none"/>
              </w:rPr>
            </w:pPr>
            <w:r>
              <w:rPr>
                <w:rFonts w:cs="Times New Roman"/>
                <w:sz w:val="17"/>
                <w:szCs w:val="17"/>
                <w:highlight w:val="none"/>
                <w:lang w:bidi="ar-SA"/>
              </w:rPr>
              <w:t>Scale</w:t>
            </w:r>
          </w:p>
        </w:tc>
        <w:tc>
          <w:tcPr>
            <w:tcW w:w="1439" w:type="dxa"/>
            <w:tcBorders>
              <w:top w:val="single" w:color="auto" w:sz="12" w:space="0"/>
              <w:left w:val="nil"/>
              <w:bottom w:val="single" w:color="auto" w:sz="12" w:space="0"/>
              <w:right w:val="nil"/>
            </w:tcBorders>
          </w:tcPr>
          <w:p w14:paraId="28360889">
            <w:pPr>
              <w:autoSpaceDE w:val="0"/>
              <w:autoSpaceDN w:val="0"/>
              <w:adjustRightInd w:val="0"/>
              <w:spacing w:after="0"/>
              <w:rPr>
                <w:rFonts w:cs="Times New Roman"/>
                <w:b/>
                <w:sz w:val="20"/>
                <w:highlight w:val="none"/>
              </w:rPr>
            </w:pPr>
            <w:r>
              <w:rPr>
                <w:rFonts w:cs="Times New Roman"/>
                <w:sz w:val="17"/>
                <w:szCs w:val="17"/>
                <w:highlight w:val="none"/>
                <w:lang w:bidi="ar-SA"/>
              </w:rPr>
              <w:t>Mean Interpretation</w:t>
            </w:r>
          </w:p>
        </w:tc>
        <w:tc>
          <w:tcPr>
            <w:tcW w:w="1439" w:type="dxa"/>
            <w:tcBorders>
              <w:top w:val="single" w:color="auto" w:sz="12" w:space="0"/>
              <w:left w:val="nil"/>
              <w:bottom w:val="single" w:color="auto" w:sz="12" w:space="0"/>
            </w:tcBorders>
          </w:tcPr>
          <w:p w14:paraId="0A3DE15F">
            <w:pPr>
              <w:autoSpaceDE w:val="0"/>
              <w:autoSpaceDN w:val="0"/>
              <w:adjustRightInd w:val="0"/>
              <w:spacing w:after="0"/>
              <w:rPr>
                <w:rFonts w:cs="Times New Roman"/>
                <w:b/>
                <w:sz w:val="20"/>
                <w:highlight w:val="none"/>
              </w:rPr>
            </w:pPr>
            <w:r>
              <w:rPr>
                <w:rFonts w:cs="Times New Roman"/>
                <w:sz w:val="17"/>
                <w:szCs w:val="17"/>
                <w:highlight w:val="none"/>
                <w:lang w:bidi="ar-SA"/>
              </w:rPr>
              <w:t>Level</w:t>
            </w:r>
          </w:p>
        </w:tc>
      </w:tr>
      <w:tr w14:paraId="6615C5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nil"/>
              <w:right w:val="nil"/>
            </w:tcBorders>
          </w:tcPr>
          <w:p w14:paraId="6278C7B0">
            <w:pPr>
              <w:autoSpaceDE w:val="0"/>
              <w:autoSpaceDN w:val="0"/>
              <w:adjustRightInd w:val="0"/>
              <w:spacing w:after="0"/>
              <w:rPr>
                <w:rFonts w:cs="Times New Roman"/>
                <w:b/>
                <w:sz w:val="20"/>
                <w:highlight w:val="none"/>
              </w:rPr>
            </w:pPr>
            <w:r>
              <w:rPr>
                <w:rFonts w:cs="Times New Roman"/>
                <w:sz w:val="17"/>
                <w:szCs w:val="17"/>
                <w:highlight w:val="none"/>
                <w:lang w:bidi="ar-SA"/>
              </w:rPr>
              <w:t>1.00–2.49</w:t>
            </w:r>
          </w:p>
        </w:tc>
        <w:tc>
          <w:tcPr>
            <w:tcW w:w="1439" w:type="dxa"/>
            <w:tcBorders>
              <w:top w:val="single" w:color="auto" w:sz="12" w:space="0"/>
              <w:left w:val="nil"/>
              <w:bottom w:val="nil"/>
              <w:right w:val="nil"/>
            </w:tcBorders>
          </w:tcPr>
          <w:p w14:paraId="2D68F583">
            <w:pPr>
              <w:autoSpaceDE w:val="0"/>
              <w:autoSpaceDN w:val="0"/>
              <w:adjustRightInd w:val="0"/>
              <w:spacing w:after="0"/>
              <w:rPr>
                <w:rFonts w:cs="Times New Roman"/>
                <w:b/>
                <w:sz w:val="20"/>
                <w:highlight w:val="none"/>
              </w:rPr>
            </w:pPr>
            <w:r>
              <w:rPr>
                <w:rFonts w:cs="Times New Roman"/>
                <w:sz w:val="17"/>
                <w:szCs w:val="17"/>
                <w:highlight w:val="none"/>
                <w:lang w:bidi="ar-SA"/>
              </w:rPr>
              <w:t>Strongly Disagree, Disagree</w:t>
            </w:r>
          </w:p>
        </w:tc>
        <w:tc>
          <w:tcPr>
            <w:tcW w:w="1439" w:type="dxa"/>
            <w:tcBorders>
              <w:top w:val="single" w:color="auto" w:sz="12" w:space="0"/>
              <w:left w:val="nil"/>
              <w:bottom w:val="nil"/>
            </w:tcBorders>
          </w:tcPr>
          <w:p w14:paraId="3E6376AF">
            <w:pPr>
              <w:autoSpaceDE w:val="0"/>
              <w:autoSpaceDN w:val="0"/>
              <w:adjustRightInd w:val="0"/>
              <w:spacing w:after="0"/>
              <w:rPr>
                <w:rFonts w:cs="Times New Roman"/>
                <w:b/>
                <w:sz w:val="20"/>
                <w:highlight w:val="none"/>
              </w:rPr>
            </w:pPr>
            <w:r>
              <w:rPr>
                <w:rFonts w:cs="Times New Roman"/>
                <w:sz w:val="17"/>
                <w:szCs w:val="17"/>
                <w:highlight w:val="none"/>
                <w:lang w:bidi="ar-SA"/>
              </w:rPr>
              <w:t>Low</w:t>
            </w:r>
          </w:p>
        </w:tc>
      </w:tr>
      <w:tr w14:paraId="6959D2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nil"/>
              <w:right w:val="nil"/>
            </w:tcBorders>
          </w:tcPr>
          <w:p w14:paraId="00BA57A4">
            <w:pPr>
              <w:autoSpaceDE w:val="0"/>
              <w:autoSpaceDN w:val="0"/>
              <w:adjustRightInd w:val="0"/>
              <w:spacing w:after="0"/>
              <w:rPr>
                <w:rFonts w:cs="Times New Roman"/>
                <w:b/>
                <w:sz w:val="20"/>
                <w:highlight w:val="none"/>
              </w:rPr>
            </w:pPr>
            <w:r>
              <w:rPr>
                <w:rFonts w:cs="Times New Roman"/>
                <w:sz w:val="17"/>
                <w:szCs w:val="17"/>
                <w:highlight w:val="none"/>
                <w:lang w:bidi="ar-SA"/>
              </w:rPr>
              <w:t>2.50–3.49</w:t>
            </w:r>
          </w:p>
        </w:tc>
        <w:tc>
          <w:tcPr>
            <w:tcW w:w="1439" w:type="dxa"/>
            <w:tcBorders>
              <w:top w:val="nil"/>
              <w:left w:val="nil"/>
              <w:bottom w:val="nil"/>
              <w:right w:val="nil"/>
            </w:tcBorders>
          </w:tcPr>
          <w:p w14:paraId="577EFF2E">
            <w:pPr>
              <w:autoSpaceDE w:val="0"/>
              <w:autoSpaceDN w:val="0"/>
              <w:adjustRightInd w:val="0"/>
              <w:spacing w:after="0"/>
              <w:rPr>
                <w:rFonts w:cs="Times New Roman"/>
                <w:b/>
                <w:sz w:val="20"/>
                <w:highlight w:val="none"/>
              </w:rPr>
            </w:pPr>
            <w:r>
              <w:rPr>
                <w:rFonts w:cs="Times New Roman"/>
                <w:sz w:val="17"/>
                <w:szCs w:val="17"/>
                <w:highlight w:val="none"/>
                <w:lang w:bidi="ar-SA"/>
              </w:rPr>
              <w:t>Neutral</w:t>
            </w:r>
          </w:p>
        </w:tc>
        <w:tc>
          <w:tcPr>
            <w:tcW w:w="1439" w:type="dxa"/>
            <w:tcBorders>
              <w:top w:val="nil"/>
              <w:left w:val="nil"/>
              <w:bottom w:val="nil"/>
            </w:tcBorders>
          </w:tcPr>
          <w:p w14:paraId="0A2DCC90">
            <w:pPr>
              <w:autoSpaceDE w:val="0"/>
              <w:autoSpaceDN w:val="0"/>
              <w:adjustRightInd w:val="0"/>
              <w:spacing w:after="0"/>
              <w:rPr>
                <w:rFonts w:cs="Times New Roman"/>
                <w:b/>
                <w:sz w:val="20"/>
                <w:highlight w:val="none"/>
              </w:rPr>
            </w:pPr>
            <w:r>
              <w:rPr>
                <w:rFonts w:cs="Times New Roman"/>
                <w:sz w:val="17"/>
                <w:szCs w:val="17"/>
                <w:highlight w:val="none"/>
                <w:lang w:bidi="ar-SA"/>
              </w:rPr>
              <w:t>Medium</w:t>
            </w:r>
          </w:p>
        </w:tc>
      </w:tr>
      <w:tr w14:paraId="09A6B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single" w:color="auto" w:sz="12" w:space="0"/>
              <w:right w:val="nil"/>
            </w:tcBorders>
          </w:tcPr>
          <w:p w14:paraId="2E2F25E9">
            <w:pPr>
              <w:autoSpaceDE w:val="0"/>
              <w:autoSpaceDN w:val="0"/>
              <w:adjustRightInd w:val="0"/>
              <w:spacing w:after="0"/>
              <w:rPr>
                <w:rFonts w:cs="Times New Roman"/>
                <w:b/>
                <w:sz w:val="20"/>
                <w:highlight w:val="none"/>
              </w:rPr>
            </w:pPr>
            <w:r>
              <w:rPr>
                <w:rFonts w:cs="Times New Roman"/>
                <w:sz w:val="17"/>
                <w:szCs w:val="17"/>
                <w:highlight w:val="none"/>
                <w:lang w:bidi="ar-SA"/>
              </w:rPr>
              <w:t>3.50–5.00</w:t>
            </w:r>
          </w:p>
        </w:tc>
        <w:tc>
          <w:tcPr>
            <w:tcW w:w="1439" w:type="dxa"/>
            <w:tcBorders>
              <w:top w:val="nil"/>
              <w:left w:val="nil"/>
              <w:bottom w:val="single" w:color="auto" w:sz="12" w:space="0"/>
              <w:right w:val="nil"/>
            </w:tcBorders>
          </w:tcPr>
          <w:p w14:paraId="2820D1AA">
            <w:pPr>
              <w:autoSpaceDE w:val="0"/>
              <w:autoSpaceDN w:val="0"/>
              <w:adjustRightInd w:val="0"/>
              <w:spacing w:after="0"/>
              <w:rPr>
                <w:rFonts w:cs="Times New Roman"/>
                <w:b/>
                <w:sz w:val="20"/>
                <w:highlight w:val="none"/>
              </w:rPr>
            </w:pPr>
            <w:r>
              <w:rPr>
                <w:rFonts w:cs="Times New Roman"/>
                <w:sz w:val="17"/>
                <w:szCs w:val="17"/>
                <w:highlight w:val="none"/>
                <w:lang w:bidi="ar-SA"/>
              </w:rPr>
              <w:t>Agree, Strongly Agree</w:t>
            </w:r>
          </w:p>
        </w:tc>
        <w:tc>
          <w:tcPr>
            <w:tcW w:w="1439" w:type="dxa"/>
            <w:tcBorders>
              <w:top w:val="nil"/>
              <w:left w:val="nil"/>
              <w:bottom w:val="single" w:color="auto" w:sz="12" w:space="0"/>
            </w:tcBorders>
          </w:tcPr>
          <w:p w14:paraId="4B981F7F">
            <w:pPr>
              <w:autoSpaceDE w:val="0"/>
              <w:autoSpaceDN w:val="0"/>
              <w:adjustRightInd w:val="0"/>
              <w:spacing w:after="0"/>
              <w:rPr>
                <w:rFonts w:cs="Times New Roman"/>
                <w:b/>
                <w:sz w:val="20"/>
                <w:highlight w:val="none"/>
              </w:rPr>
            </w:pPr>
            <w:r>
              <w:rPr>
                <w:rFonts w:cs="Times New Roman"/>
                <w:sz w:val="17"/>
                <w:szCs w:val="17"/>
                <w:highlight w:val="none"/>
                <w:lang w:bidi="ar-SA"/>
              </w:rPr>
              <w:t>High</w:t>
            </w:r>
          </w:p>
        </w:tc>
      </w:tr>
    </w:tbl>
    <w:p w14:paraId="0B96EC3E">
      <w:pPr>
        <w:autoSpaceDE w:val="0"/>
        <w:autoSpaceDN w:val="0"/>
        <w:adjustRightInd w:val="0"/>
        <w:spacing w:after="0"/>
        <w:jc w:val="center"/>
        <w:rPr>
          <w:rFonts w:cs="Times New Roman"/>
          <w:b/>
          <w:sz w:val="18"/>
          <w:szCs w:val="18"/>
          <w:highlight w:val="none"/>
        </w:rPr>
      </w:pPr>
    </w:p>
    <w:p w14:paraId="578D65F1">
      <w:pPr>
        <w:autoSpaceDE w:val="0"/>
        <w:autoSpaceDN w:val="0"/>
        <w:adjustRightInd w:val="0"/>
        <w:spacing w:after="0"/>
        <w:jc w:val="center"/>
        <w:rPr>
          <w:rFonts w:cs="Times New Roman"/>
          <w:b/>
          <w:sz w:val="18"/>
          <w:szCs w:val="18"/>
          <w:highlight w:val="none"/>
        </w:rPr>
      </w:pPr>
      <w:r>
        <w:rPr>
          <w:rFonts w:cs="Times New Roman"/>
          <w:b/>
          <w:sz w:val="18"/>
          <w:szCs w:val="18"/>
          <w:highlight w:val="none"/>
        </w:rPr>
        <w:t>Table 2</w:t>
      </w:r>
    </w:p>
    <w:p w14:paraId="1C3696E6">
      <w:pPr>
        <w:autoSpaceDE w:val="0"/>
        <w:autoSpaceDN w:val="0"/>
        <w:adjustRightInd w:val="0"/>
        <w:spacing w:after="0"/>
        <w:jc w:val="center"/>
        <w:rPr>
          <w:rFonts w:cs="Times New Roman"/>
          <w:b/>
          <w:sz w:val="18"/>
          <w:szCs w:val="18"/>
          <w:highlight w:val="none"/>
        </w:rPr>
      </w:pPr>
      <w:r>
        <w:rPr>
          <w:rFonts w:cs="Times New Roman"/>
          <w:b/>
          <w:sz w:val="18"/>
          <w:szCs w:val="18"/>
          <w:highlight w:val="none"/>
        </w:rPr>
        <w:t>One-way ANOVA results based on teaching subjects</w:t>
      </w:r>
    </w:p>
    <w:p w14:paraId="77C195F2">
      <w:pPr>
        <w:pStyle w:val="392"/>
        <w:jc w:val="center"/>
        <w:rPr>
          <w:rFonts w:ascii="Times New Roman" w:hAnsi="Times New Roman" w:cs="Times New Roman"/>
          <w:sz w:val="17"/>
          <w:szCs w:val="17"/>
          <w:highlight w:val="none"/>
        </w:rPr>
      </w:pPr>
    </w:p>
    <w:tbl>
      <w:tblPr>
        <w:tblStyle w:val="87"/>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1617"/>
        <w:gridCol w:w="1575"/>
        <w:gridCol w:w="1026"/>
      </w:tblGrid>
      <w:tr w14:paraId="7F47DE9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single" w:color="auto" w:sz="12" w:space="0"/>
              <w:right w:val="nil"/>
            </w:tcBorders>
          </w:tcPr>
          <w:p w14:paraId="1A6AAA0C">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Scale </w:t>
            </w:r>
          </w:p>
        </w:tc>
        <w:tc>
          <w:tcPr>
            <w:tcW w:w="1575" w:type="dxa"/>
            <w:tcBorders>
              <w:left w:val="nil"/>
              <w:bottom w:val="single" w:color="auto" w:sz="12" w:space="0"/>
              <w:right w:val="nil"/>
            </w:tcBorders>
          </w:tcPr>
          <w:p w14:paraId="7CD7596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Frequency </w:t>
            </w:r>
          </w:p>
        </w:tc>
        <w:tc>
          <w:tcPr>
            <w:tcW w:w="1026" w:type="dxa"/>
            <w:tcBorders>
              <w:left w:val="nil"/>
              <w:bottom w:val="single" w:color="auto" w:sz="12" w:space="0"/>
              <w:right w:val="nil"/>
            </w:tcBorders>
          </w:tcPr>
          <w:p w14:paraId="14251DF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Percentage </w:t>
            </w:r>
          </w:p>
        </w:tc>
      </w:tr>
      <w:tr w14:paraId="6F22E64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nil"/>
              <w:right w:val="nil"/>
            </w:tcBorders>
          </w:tcPr>
          <w:p w14:paraId="5DB89CC1">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Disagree </w:t>
            </w:r>
          </w:p>
        </w:tc>
        <w:tc>
          <w:tcPr>
            <w:tcW w:w="1575" w:type="dxa"/>
            <w:tcBorders>
              <w:left w:val="nil"/>
              <w:bottom w:val="nil"/>
              <w:right w:val="nil"/>
            </w:tcBorders>
          </w:tcPr>
          <w:p w14:paraId="7901C6D5">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7 </w:t>
            </w:r>
          </w:p>
        </w:tc>
        <w:tc>
          <w:tcPr>
            <w:tcW w:w="1026" w:type="dxa"/>
            <w:tcBorders>
              <w:left w:val="nil"/>
              <w:bottom w:val="nil"/>
              <w:right w:val="nil"/>
            </w:tcBorders>
          </w:tcPr>
          <w:p w14:paraId="6655173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23.3 </w:t>
            </w:r>
          </w:p>
        </w:tc>
      </w:tr>
      <w:tr w14:paraId="681C92D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100ECCC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Disagree </w:t>
            </w:r>
          </w:p>
        </w:tc>
        <w:tc>
          <w:tcPr>
            <w:tcW w:w="1575" w:type="dxa"/>
            <w:tcBorders>
              <w:top w:val="nil"/>
              <w:left w:val="nil"/>
              <w:bottom w:val="nil"/>
              <w:right w:val="nil"/>
            </w:tcBorders>
          </w:tcPr>
          <w:p w14:paraId="1D83EA0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11 </w:t>
            </w:r>
          </w:p>
        </w:tc>
        <w:tc>
          <w:tcPr>
            <w:tcW w:w="1026" w:type="dxa"/>
            <w:tcBorders>
              <w:top w:val="nil"/>
              <w:left w:val="nil"/>
              <w:bottom w:val="nil"/>
              <w:right w:val="nil"/>
            </w:tcBorders>
          </w:tcPr>
          <w:p w14:paraId="7149F97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36.7 </w:t>
            </w:r>
          </w:p>
        </w:tc>
      </w:tr>
      <w:tr w14:paraId="6EE405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77A2395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Not Sure </w:t>
            </w:r>
          </w:p>
        </w:tc>
        <w:tc>
          <w:tcPr>
            <w:tcW w:w="1575" w:type="dxa"/>
            <w:tcBorders>
              <w:top w:val="nil"/>
              <w:left w:val="nil"/>
              <w:bottom w:val="nil"/>
              <w:right w:val="nil"/>
            </w:tcBorders>
          </w:tcPr>
          <w:p w14:paraId="4EA96F08">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10 </w:t>
            </w:r>
          </w:p>
        </w:tc>
        <w:tc>
          <w:tcPr>
            <w:tcW w:w="1026" w:type="dxa"/>
            <w:tcBorders>
              <w:top w:val="nil"/>
              <w:left w:val="nil"/>
              <w:bottom w:val="nil"/>
              <w:right w:val="nil"/>
            </w:tcBorders>
          </w:tcPr>
          <w:p w14:paraId="739771E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33.3 </w:t>
            </w:r>
          </w:p>
        </w:tc>
      </w:tr>
      <w:tr w14:paraId="124CD3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0B27503F">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Agree </w:t>
            </w:r>
          </w:p>
        </w:tc>
        <w:tc>
          <w:tcPr>
            <w:tcW w:w="1575" w:type="dxa"/>
            <w:tcBorders>
              <w:top w:val="nil"/>
              <w:left w:val="nil"/>
              <w:bottom w:val="nil"/>
              <w:right w:val="nil"/>
            </w:tcBorders>
          </w:tcPr>
          <w:p w14:paraId="0267F22A">
            <w:pPr>
              <w:pStyle w:val="392"/>
              <w:rPr>
                <w:rFonts w:ascii="Times New Roman" w:hAnsi="Times New Roman" w:cs="Times New Roman"/>
                <w:sz w:val="17"/>
                <w:szCs w:val="17"/>
                <w:highlight w:val="none"/>
              </w:rPr>
            </w:pPr>
          </w:p>
        </w:tc>
        <w:tc>
          <w:tcPr>
            <w:tcW w:w="1026" w:type="dxa"/>
            <w:tcBorders>
              <w:top w:val="nil"/>
              <w:left w:val="nil"/>
              <w:bottom w:val="nil"/>
              <w:right w:val="nil"/>
            </w:tcBorders>
          </w:tcPr>
          <w:p w14:paraId="4C8C9B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0 </w:t>
            </w:r>
          </w:p>
        </w:tc>
      </w:tr>
      <w:tr w14:paraId="6F4B28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right w:val="nil"/>
            </w:tcBorders>
          </w:tcPr>
          <w:p w14:paraId="1153DA1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Agree </w:t>
            </w:r>
          </w:p>
        </w:tc>
        <w:tc>
          <w:tcPr>
            <w:tcW w:w="1575" w:type="dxa"/>
            <w:tcBorders>
              <w:top w:val="nil"/>
              <w:left w:val="nil"/>
              <w:right w:val="nil"/>
            </w:tcBorders>
          </w:tcPr>
          <w:p w14:paraId="2617878D">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 </w:t>
            </w:r>
          </w:p>
        </w:tc>
        <w:tc>
          <w:tcPr>
            <w:tcW w:w="1026" w:type="dxa"/>
            <w:tcBorders>
              <w:top w:val="nil"/>
              <w:left w:val="nil"/>
              <w:right w:val="nil"/>
            </w:tcBorders>
          </w:tcPr>
          <w:p w14:paraId="4179AC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6.7 </w:t>
            </w:r>
          </w:p>
        </w:tc>
      </w:tr>
    </w:tbl>
    <w:p w14:paraId="23F97F24">
      <w:pPr>
        <w:autoSpaceDE w:val="0"/>
        <w:autoSpaceDN w:val="0"/>
        <w:adjustRightInd w:val="0"/>
        <w:spacing w:after="0"/>
        <w:jc w:val="both"/>
        <w:rPr>
          <w:rFonts w:cs="Times New Roman"/>
          <w:sz w:val="18"/>
          <w:szCs w:val="18"/>
          <w:highlight w:val="none"/>
          <w:lang w:bidi="ar-SA"/>
        </w:rPr>
      </w:pPr>
      <w:r>
        <w:rPr>
          <w:rFonts w:hint="eastAsia" w:eastAsia="宋体" w:cs="Times New Roman"/>
          <w:b/>
          <w:bCs/>
          <w:sz w:val="18"/>
          <w:szCs w:val="18"/>
          <w:highlight w:val="none"/>
          <w:lang w:val="en-US" w:eastAsia="zh-CN" w:bidi="ar-SA"/>
        </w:rPr>
        <w:t xml:space="preserve">Note: </w:t>
      </w:r>
      <w:r>
        <w:rPr>
          <w:rFonts w:cs="Times New Roman"/>
          <w:sz w:val="18"/>
          <w:szCs w:val="18"/>
          <w:highlight w:val="none"/>
          <w:lang w:bidi="ar-SA"/>
        </w:rPr>
        <w:t>*p &lt; 0.05.</w:t>
      </w:r>
    </w:p>
    <w:p w14:paraId="3187F9EB">
      <w:pPr>
        <w:autoSpaceDE w:val="0"/>
        <w:autoSpaceDN w:val="0"/>
        <w:adjustRightInd w:val="0"/>
        <w:spacing w:after="0"/>
        <w:ind w:firstLine="360" w:firstLineChars="200"/>
        <w:jc w:val="both"/>
        <w:rPr>
          <w:rFonts w:hint="eastAsia" w:cs="Times New Roman"/>
          <w:sz w:val="18"/>
          <w:szCs w:val="18"/>
          <w:highlight w:val="none"/>
          <w:lang w:bidi="ar-SA"/>
        </w:rPr>
      </w:pPr>
    </w:p>
    <w:p w14:paraId="23AC3409">
      <w:pPr>
        <w:pStyle w:val="4"/>
        <w:numPr>
          <w:ilvl w:val="2"/>
          <w:numId w:val="0"/>
        </w:numPr>
        <w:bidi w:val="0"/>
        <w:ind w:left="0" w:leftChars="0" w:firstLine="0" w:firstLineChars="0"/>
        <w:rPr>
          <w:rFonts w:hint="eastAsia" w:cs="Times New Roman"/>
          <w:color w:val="000000"/>
          <w:sz w:val="18"/>
          <w:szCs w:val="18"/>
          <w:highlight w:val="none"/>
          <w:lang w:bidi="ar-SA"/>
        </w:rPr>
      </w:pPr>
      <w:r>
        <w:rPr>
          <w:rFonts w:hint="eastAsia" w:cs="Times New Roman"/>
          <w:b w:val="0"/>
          <w:bCs w:val="0"/>
          <w:i/>
          <w:iCs/>
          <w:color w:val="21798E"/>
          <w:sz w:val="22"/>
          <w:szCs w:val="22"/>
          <w:highlight w:val="none"/>
          <w:lang w:val="en-US" w:eastAsia="zh-CN" w:bidi="ar-SA"/>
        </w:rPr>
        <w:t>3</w:t>
      </w:r>
      <w:r>
        <w:rPr>
          <w:rFonts w:hint="default" w:ascii="Times New Roman" w:hAnsi="Times New Roman" w:eastAsia="Times New Roman" w:cs="Times New Roman"/>
          <w:b w:val="0"/>
          <w:bCs w:val="0"/>
          <w:i/>
          <w:iCs/>
          <w:color w:val="21798E"/>
          <w:sz w:val="22"/>
          <w:szCs w:val="22"/>
          <w:highlight w:val="none"/>
          <w:lang w:val="en-US" w:eastAsia="zh-CN" w:bidi="ar-SA"/>
        </w:rPr>
        <w:t>.</w:t>
      </w:r>
      <w:r>
        <w:rPr>
          <w:rFonts w:hint="eastAsia" w:cs="Times New Roman"/>
          <w:b w:val="0"/>
          <w:bCs w:val="0"/>
          <w:i/>
          <w:iCs/>
          <w:color w:val="21798E"/>
          <w:sz w:val="22"/>
          <w:szCs w:val="22"/>
          <w:highlight w:val="none"/>
          <w:lang w:val="en-US" w:eastAsia="zh-CN" w:bidi="ar-SA"/>
        </w:rPr>
        <w:t>2</w:t>
      </w:r>
      <w:r>
        <w:rPr>
          <w:rFonts w:hint="default" w:ascii="Times New Roman" w:hAnsi="Times New Roman" w:eastAsia="Times New Roman" w:cs="Times New Roman"/>
          <w:b w:val="0"/>
          <w:bCs w:val="0"/>
          <w:i/>
          <w:iCs/>
          <w:color w:val="21798E"/>
          <w:sz w:val="22"/>
          <w:szCs w:val="22"/>
          <w:highlight w:val="none"/>
          <w:lang w:val="en-US" w:eastAsia="zh-CN" w:bidi="ar-SA"/>
        </w:rPr>
        <w:t>.1.</w:t>
      </w:r>
      <w:r>
        <w:rPr>
          <w:rFonts w:hint="eastAsia" w:cs="Times New Roman"/>
          <w:b w:val="0"/>
          <w:bCs w:val="0"/>
          <w:i/>
          <w:iCs/>
          <w:color w:val="21798E"/>
          <w:sz w:val="22"/>
          <w:szCs w:val="22"/>
          <w:highlight w:val="none"/>
          <w:lang w:val="en-US" w:eastAsia="zh-CN" w:bidi="ar-SA"/>
        </w:rPr>
        <w:t xml:space="preserve"> </w:t>
      </w:r>
      <w:r>
        <w:rPr>
          <w:rFonts w:hint="eastAsia"/>
          <w:b w:val="0"/>
          <w:bCs w:val="0"/>
          <w:i/>
          <w:iCs/>
          <w:highlight w:val="none"/>
          <w:lang w:val="en-US" w:eastAsia="zh-CN"/>
        </w:rPr>
        <w:t xml:space="preserve">Subsection heading </w:t>
      </w:r>
      <w:r>
        <w:rPr>
          <w:rFonts w:hint="eastAsia" w:eastAsia="宋体"/>
          <w:b w:val="0"/>
          <w:bCs w:val="0"/>
          <w:color w:val="00B050"/>
          <w:sz w:val="18"/>
          <w:szCs w:val="18"/>
          <w:highlight w:val="none"/>
          <w:lang w:val="en-US" w:eastAsia="zh-CN"/>
        </w:rPr>
        <w:t>(Heading 3: in sentence case, 11pt, italic, no boldface, do not leave one blank line between the main text)</w:t>
      </w:r>
    </w:p>
    <w:p w14:paraId="2DB06581">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Section</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headings should be clearly structured and numbered consecutively to guide readers through the manuscript</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Primary sections are typically numbered using Arabic numerals, such as “1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Introduction”, “2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Literature Review”, or “3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Research Methodology”. Subsections may be numbered hierarchically, for example “3.1</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Data collection” and “</w:t>
      </w:r>
      <w:r>
        <w:rPr>
          <w:rFonts w:hint="eastAsia" w:eastAsia="宋体" w:cs="Times New Roman"/>
          <w:color w:val="000000"/>
          <w:sz w:val="18"/>
          <w:szCs w:val="18"/>
          <w:highlight w:val="none"/>
          <w:lang w:val="en-US" w:eastAsia="zh-CN" w:bidi="ar-SA"/>
        </w:rPr>
        <w:t>4.2.1.</w:t>
      </w:r>
      <w:r>
        <w:rPr>
          <w:rFonts w:hint="eastAsia" w:cs="Times New Roman"/>
          <w:color w:val="000000"/>
          <w:sz w:val="18"/>
          <w:szCs w:val="18"/>
          <w:highlight w:val="none"/>
          <w:lang w:bidi="ar-SA"/>
        </w:rPr>
        <w:t xml:space="preserve"> Data analysis”. Authors should ensure that headings are concise and accurately reflect the content of the section</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For headings other than section and subsection headings, the following formatting rules should be applied:</w:t>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t xml:space="preserve">1) For headings below Heading 3, numbering should be given as 1), 2), 3), rather than 1., 2., 3., a., b., c., or A., B., C. </w:t>
      </w:r>
    </w:p>
    <w:p w14:paraId="141C7D6A">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p>
    <w:p w14:paraId="0E643769">
      <w:pPr>
        <w:numPr>
          <w:ilvl w:val="0"/>
          <w:numId w:val="8"/>
        </w:numPr>
        <w:autoSpaceDE w:val="0"/>
        <w:autoSpaceDN w:val="0"/>
        <w:adjustRightInd w:val="0"/>
        <w:spacing w:after="0"/>
        <w:jc w:val="both"/>
        <w:rPr>
          <w:rFonts w:hint="default" w:eastAsia="宋体" w:cs="Times New Roman"/>
          <w:color w:val="000000"/>
          <w:sz w:val="18"/>
          <w:szCs w:val="18"/>
          <w:highlight w:val="none"/>
          <w:lang w:val="en-US" w:eastAsia="zh-CN" w:bidi="ar-SA"/>
        </w:rPr>
      </w:pPr>
      <w:r>
        <w:rPr>
          <w:rFonts w:hint="eastAsia" w:eastAsia="宋体" w:cs="Times New Roman"/>
          <w:color w:val="000000"/>
          <w:sz w:val="18"/>
          <w:szCs w:val="18"/>
          <w:highlight w:val="none"/>
          <w:lang w:val="en-US" w:eastAsia="zh-CN" w:bidi="ar-SA"/>
        </w:rPr>
        <w:t>No punctuation marks (e.g., colons or semicolons) should be used at the end of these headings.</w:t>
      </w:r>
    </w:p>
    <w:p w14:paraId="6D01901E">
      <w:pPr>
        <w:autoSpaceDE w:val="0"/>
        <w:autoSpaceDN w:val="0"/>
        <w:adjustRightInd w:val="0"/>
        <w:spacing w:after="0"/>
        <w:jc w:val="both"/>
        <w:rPr>
          <w:rFonts w:cs="Times New Roman"/>
          <w:color w:val="666666"/>
          <w:sz w:val="14"/>
          <w:szCs w:val="14"/>
          <w:highlight w:val="none"/>
        </w:rPr>
      </w:pPr>
      <w:r>
        <w:rPr>
          <w:rFonts w:cs="Times New Roman"/>
          <w:color w:val="666666"/>
          <w:sz w:val="14"/>
          <w:szCs w:val="14"/>
          <w:highlight w:val="none"/>
        </w:rPr>
        <w:br w:type="textWrapping"/>
      </w:r>
    </w:p>
    <w:p w14:paraId="7A944EDA">
      <w:pPr>
        <w:pStyle w:val="3"/>
        <w:numPr>
          <w:ilvl w:val="0"/>
          <w:numId w:val="9"/>
        </w:numPr>
        <w:bidi w:val="0"/>
        <w:rPr>
          <w:rFonts w:hint="default"/>
          <w:highlight w:val="none"/>
          <w:lang w:val="en-US" w:eastAsia="zh-CN"/>
        </w:rPr>
      </w:pPr>
      <w:r>
        <w:rPr>
          <w:rFonts w:hint="eastAsia"/>
          <w:highlight w:val="none"/>
          <w:lang w:val="en-US" w:eastAsia="zh-CN"/>
        </w:rPr>
        <w:t xml:space="preserve">Equations and Algorithms </w:t>
      </w:r>
      <w:r>
        <w:rPr>
          <w:rFonts w:hint="eastAsia" w:ascii="Times New Roman" w:hAnsi="Times New Roman" w:eastAsia="宋体" w:cs="Times New Roman"/>
          <w:b w:val="0"/>
          <w:bCs w:val="0"/>
          <w:color w:val="00B050"/>
          <w:sz w:val="18"/>
          <w:szCs w:val="18"/>
          <w:highlight w:val="none"/>
          <w:lang w:val="en-US" w:eastAsia="zh-CN" w:bidi="ar-SA"/>
        </w:rPr>
        <w:t>(when referring to an Equation</w:t>
      </w:r>
      <w:r>
        <w:rPr>
          <w:rFonts w:hint="eastAsia" w:eastAsia="宋体" w:cs="Times New Roman"/>
          <w:b w:val="0"/>
          <w:bCs w:val="0"/>
          <w:color w:val="00B050"/>
          <w:sz w:val="18"/>
          <w:szCs w:val="18"/>
          <w:highlight w:val="none"/>
          <w:lang w:val="en-US" w:eastAsia="zh-CN" w:bidi="ar-SA"/>
        </w:rPr>
        <w:t xml:space="preserve"> or </w:t>
      </w:r>
      <w:r>
        <w:rPr>
          <w:rFonts w:hint="eastAsia" w:ascii="Times New Roman" w:hAnsi="Times New Roman" w:eastAsia="宋体" w:cs="Times New Roman"/>
          <w:b w:val="0"/>
          <w:bCs w:val="0"/>
          <w:color w:val="00B050"/>
          <w:sz w:val="18"/>
          <w:szCs w:val="18"/>
          <w:highlight w:val="none"/>
          <w:lang w:val="en-US" w:eastAsia="zh-CN" w:bidi="ar-SA"/>
        </w:rPr>
        <w:t xml:space="preserve"> Algorithm</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in the main text, the corresponding hyperlink should be provided)</w:t>
      </w:r>
    </w:p>
    <w:p w14:paraId="41092F56">
      <w:pPr>
        <w:autoSpaceDE w:val="0"/>
        <w:autoSpaceDN w:val="0"/>
        <w:adjustRightInd w:val="0"/>
        <w:spacing w:after="0"/>
        <w:jc w:val="both"/>
        <w:rPr>
          <w:rFonts w:hint="eastAsia" w:cs="Times New Roman"/>
          <w:sz w:val="18"/>
          <w:szCs w:val="18"/>
          <w:highlight w:val="none"/>
          <w:lang w:bidi="ar-SA"/>
        </w:rPr>
      </w:pPr>
    </w:p>
    <w:p w14:paraId="26331083">
      <w:pPr>
        <w:numPr>
          <w:ilvl w:val="1"/>
          <w:numId w:val="0"/>
        </w:numPr>
        <w:autoSpaceDE w:val="0"/>
        <w:autoSpaceDN w:val="0"/>
        <w:adjustRightInd w:val="0"/>
        <w:spacing w:after="0"/>
        <w:ind w:left="0" w:leftChars="0" w:firstLine="0" w:firstLineChars="0"/>
        <w:jc w:val="both"/>
        <w:rPr>
          <w:rFonts w:hint="default" w:ascii="Times New Roman" w:hAnsi="Times New Roman" w:eastAsia="Times New Roman" w:cs="Times New Roman"/>
          <w:b/>
          <w:bCs/>
          <w:color w:val="21798E"/>
          <w:sz w:val="22"/>
          <w:szCs w:val="2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4.1.</w:t>
      </w:r>
      <w:r>
        <w:rPr>
          <w:rFonts w:hint="eastAsia" w:cs="Times New Roman"/>
          <w:b/>
          <w:bCs/>
          <w:color w:val="21798E"/>
          <w:sz w:val="22"/>
          <w:szCs w:val="28"/>
          <w:highlight w:val="none"/>
          <w:lang w:val="en-US" w:eastAsia="zh-CN" w:bidi="ar-SA"/>
        </w:rPr>
        <w:t xml:space="preserve"> </w:t>
      </w:r>
      <w:r>
        <w:rPr>
          <w:rFonts w:hint="default" w:ascii="Times New Roman" w:hAnsi="Times New Roman" w:eastAsia="Times New Roman" w:cs="Times New Roman"/>
          <w:b/>
          <w:bCs/>
          <w:color w:val="21798E"/>
          <w:sz w:val="22"/>
          <w:szCs w:val="28"/>
          <w:highlight w:val="none"/>
          <w:lang w:val="en-US" w:eastAsia="zh-CN" w:bidi="ar-SA"/>
        </w:rPr>
        <w:t xml:space="preserve">Equations </w:t>
      </w:r>
    </w:p>
    <w:p w14:paraId="03BA40D5">
      <w:pPr>
        <w:numPr>
          <w:ilvl w:val="0"/>
          <w:numId w:val="0"/>
        </w:numPr>
        <w:autoSpaceDE w:val="0"/>
        <w:autoSpaceDN w:val="0"/>
        <w:adjustRightInd w:val="0"/>
        <w:spacing w:after="0"/>
        <w:ind w:leftChars="0"/>
        <w:jc w:val="both"/>
        <w:rPr>
          <w:rFonts w:hint="default" w:eastAsia="宋体" w:cs="Times New Roman"/>
          <w:sz w:val="18"/>
          <w:szCs w:val="18"/>
          <w:highlight w:val="none"/>
          <w:lang w:val="en-US" w:eastAsia="zh-CN" w:bidi="ar-SA"/>
        </w:rPr>
      </w:pPr>
    </w:p>
    <w:p w14:paraId="20577C22">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cs="Times New Roman"/>
          <w:sz w:val="18"/>
          <w:szCs w:val="18"/>
          <w:highlight w:val="none"/>
          <w:lang w:bidi="ar-SA"/>
        </w:rPr>
        <w:t>Equations should be clearly presented and centered within the text</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14</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Each equation should be numbered consecutively, and the equation number should appear in parentheses aligned to the right margin. When referring to an equation in the text, use the format “</w:t>
      </w:r>
      <w:r>
        <w:rPr>
          <w:rFonts w:hint="eastAsia" w:cs="Times New Roman"/>
          <w:b/>
          <w:bCs/>
          <w:sz w:val="18"/>
          <w:szCs w:val="18"/>
          <w:highlight w:val="none"/>
          <w:lang w:bidi="ar-SA"/>
        </w:rPr>
        <w:t>E</w:t>
      </w:r>
      <w:r>
        <w:rPr>
          <w:rFonts w:hint="eastAsia" w:cs="Times New Roman"/>
          <w:sz w:val="18"/>
          <w:szCs w:val="18"/>
          <w:highlight w:val="none"/>
          <w:lang w:bidi="ar-SA"/>
        </w:rPr>
        <w:t>quation (1)”</w:t>
      </w:r>
      <w:r>
        <w:rPr>
          <w:rFonts w:hint="eastAsia" w:eastAsia="宋体" w:cs="Times New Roman"/>
          <w:sz w:val="18"/>
          <w:szCs w:val="18"/>
          <w:highlight w:val="none"/>
          <w:lang w:val="en-US" w:eastAsia="zh-CN" w:bidi="ar-SA"/>
        </w:rPr>
        <w:t xml:space="preserve">; when referring to multiple equations, use the format </w:t>
      </w:r>
      <w:r>
        <w:rPr>
          <w:rFonts w:hint="eastAsia" w:eastAsia="宋体" w:cs="Times New Roman"/>
          <w:b/>
          <w:bCs/>
          <w:sz w:val="18"/>
          <w:szCs w:val="18"/>
          <w:highlight w:val="none"/>
          <w:lang w:val="en-US" w:eastAsia="zh-CN" w:bidi="ar-SA"/>
        </w:rPr>
        <w:t>Equations (1)</w:t>
      </w:r>
      <w:r>
        <w:rPr>
          <w:rFonts w:hint="default" w:ascii="Times New Roman" w:hAnsi="Times New Roman" w:cs="Times New Roman"/>
          <w:b/>
          <w:bCs/>
          <w:sz w:val="18"/>
          <w:szCs w:val="18"/>
          <w:highlight w:val="none"/>
          <w:lang w:bidi="ar-SA"/>
        </w:rPr>
        <w:t>–</w:t>
      </w:r>
      <w:r>
        <w:rPr>
          <w:rFonts w:hint="eastAsia" w:eastAsia="宋体" w:cs="Times New Roman"/>
          <w:b/>
          <w:bCs/>
          <w:sz w:val="18"/>
          <w:szCs w:val="18"/>
          <w:highlight w:val="none"/>
          <w:lang w:val="en-US" w:eastAsia="zh-CN" w:bidi="ar-SA"/>
        </w:rPr>
        <w:t>(3)</w:t>
      </w:r>
      <w:r>
        <w:rPr>
          <w:rFonts w:hint="eastAsia" w:cs="Times New Roman"/>
          <w:sz w:val="18"/>
          <w:szCs w:val="18"/>
          <w:highlight w:val="none"/>
          <w:lang w:bidi="ar-SA"/>
        </w:rPr>
        <w:t xml:space="preserve">. </w:t>
      </w:r>
      <w:r>
        <w:rPr>
          <w:rFonts w:hint="eastAsia" w:cs="Times New Roman"/>
          <w:b/>
          <w:bCs/>
          <w:sz w:val="18"/>
          <w:szCs w:val="18"/>
          <w:highlight w:val="none"/>
          <w:lang w:bidi="ar-SA"/>
        </w:rPr>
        <w:t>Mathematical variables</w:t>
      </w:r>
      <w:r>
        <w:rPr>
          <w:rFonts w:hint="eastAsia" w:cs="Times New Roman"/>
          <w:sz w:val="18"/>
          <w:szCs w:val="18"/>
          <w:highlight w:val="none"/>
          <w:lang w:bidi="ar-SA"/>
        </w:rPr>
        <w:t xml:space="preserve"> should be written </w:t>
      </w:r>
      <w:r>
        <w:rPr>
          <w:rFonts w:hint="eastAsia" w:cs="Times New Roman"/>
          <w:b/>
          <w:bCs/>
          <w:sz w:val="18"/>
          <w:szCs w:val="18"/>
          <w:highlight w:val="none"/>
          <w:lang w:bidi="ar-SA"/>
        </w:rPr>
        <w:t>in italic type</w:t>
      </w:r>
      <w:r>
        <w:rPr>
          <w:rFonts w:hint="eastAsia" w:cs="Times New Roman"/>
          <w:sz w:val="18"/>
          <w:szCs w:val="18"/>
          <w:highlight w:val="none"/>
          <w:lang w:bidi="ar-SA"/>
        </w:rPr>
        <w:t>, while units and constants should appear in upright Roman type</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15</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Authors should also ensure that special formatting is applied correctly, particularly for subscripts and superscripts</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16</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For example, chemical formulas such as</w:t>
      </w:r>
      <w:r>
        <w:rPr>
          <w:rFonts w:hint="eastAsia" w:eastAsia="宋体" w:cs="Times New Roman"/>
          <w:sz w:val="18"/>
          <w:szCs w:val="18"/>
          <w:highlight w:val="none"/>
          <w:lang w:val="en-US" w:eastAsia="zh-CN" w:bidi="ar-SA"/>
        </w:rPr>
        <w:t xml:space="preserve"> CO</w:t>
      </w:r>
      <w:r>
        <w:rPr>
          <w:rFonts w:hint="eastAsia" w:eastAsia="宋体" w:cs="Times New Roman"/>
          <w:sz w:val="18"/>
          <w:szCs w:val="18"/>
          <w:highlight w:val="none"/>
          <w:vertAlign w:val="subscript"/>
          <w:lang w:val="en-US" w:eastAsia="zh-CN" w:bidi="ar-SA"/>
        </w:rPr>
        <w:t>2</w:t>
      </w:r>
      <w:r>
        <w:rPr>
          <w:rFonts w:hint="eastAsia" w:eastAsia="宋体" w:cs="Times New Roman"/>
          <w:sz w:val="18"/>
          <w:szCs w:val="18"/>
          <w:highlight w:val="none"/>
          <w:lang w:val="en-US" w:eastAsia="zh-CN" w:bidi="ar-SA"/>
        </w:rPr>
        <w:t xml:space="preserve"> should be written with the numeral as a subscript, and variable indices such as a1 or coordinate pairs such as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b</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should use proper subscript formatting rather than normal text. All symbols used in equations should be clearly defined in the text when they first appear [</w:t>
      </w:r>
      <w:r>
        <w:rPr>
          <w:rFonts w:hint="eastAsia" w:eastAsia="宋体" w:cs="Times New Roman"/>
          <w:color w:val="0000FF"/>
          <w:sz w:val="18"/>
          <w:szCs w:val="18"/>
          <w:highlight w:val="none"/>
          <w:lang w:val="en-US" w:eastAsia="zh-CN" w:bidi="ar-SA"/>
        </w:rPr>
        <w:t>17</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20</w:t>
      </w:r>
      <w:r>
        <w:rPr>
          <w:rFonts w:hint="eastAsia" w:eastAsia="宋体" w:cs="Times New Roman"/>
          <w:sz w:val="18"/>
          <w:szCs w:val="18"/>
          <w:highlight w:val="none"/>
          <w:lang w:val="en-US" w:eastAsia="zh-CN" w:bidi="ar-SA"/>
        </w:rPr>
        <w:t>].</w:t>
      </w:r>
    </w:p>
    <w:p w14:paraId="6CEAB2F2">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Example</w:t>
      </w:r>
      <w:r>
        <w:rPr>
          <w:rFonts w:hint="eastAsia" w:eastAsia="宋体" w:cs="Times New Roman"/>
          <w:sz w:val="18"/>
          <w:szCs w:val="18"/>
          <w:highlight w:val="none"/>
          <w:lang w:val="en-US" w:eastAsia="zh-CN" w:bidi="ar-SA"/>
        </w:rPr>
        <w:t>:</w:t>
      </w:r>
    </w:p>
    <w:p w14:paraId="041C2340">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p>
    <w:p w14:paraId="39217A93">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 xml:space="preserve"> F</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m</w:t>
      </w:r>
      <w:r>
        <w:rPr>
          <w:rFonts w:hint="eastAsia" w:eastAsia="宋体" w:cs="Times New Roman"/>
          <w:sz w:val="18"/>
          <w:szCs w:val="18"/>
          <w:highlight w:val="none"/>
          <w:lang w:val="en-US" w:eastAsia="zh-CN" w:bidi="ar-SA"/>
        </w:rPr>
        <w:t>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k</w:t>
      </w:r>
      <w:r>
        <w:rPr>
          <w:rFonts w:hint="eastAsia" w:eastAsia="宋体" w:cs="Times New Roman"/>
          <w:sz w:val="18"/>
          <w:szCs w:val="18"/>
          <w:highlight w:val="none"/>
          <w:lang w:val="en-US" w:eastAsia="zh-CN" w:bidi="ar-SA"/>
        </w:rPr>
        <w:t>b</w:t>
      </w:r>
      <w:r>
        <w:rPr>
          <w:rFonts w:hint="eastAsia" w:eastAsia="宋体" w:cs="Times New Roman"/>
          <w:sz w:val="18"/>
          <w:szCs w:val="18"/>
          <w:highlight w:val="none"/>
          <w:vertAlign w:val="subscript"/>
          <w:lang w:val="en-US" w:eastAsia="zh-CN" w:bidi="ar-SA"/>
        </w:rPr>
        <w:t xml:space="preserve">1                                                        </w:t>
      </w:r>
      <w:r>
        <w:rPr>
          <w:rFonts w:hint="eastAsia" w:eastAsia="宋体" w:cs="Times New Roman"/>
          <w:sz w:val="18"/>
          <w:szCs w:val="18"/>
          <w:highlight w:val="none"/>
          <w:lang w:val="en-US" w:eastAsia="zh-CN" w:bidi="ar-SA"/>
        </w:rPr>
        <w:t xml:space="preserve"> (1)</w:t>
      </w:r>
    </w:p>
    <w:p w14:paraId="06514932">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p>
    <w:p w14:paraId="78FDE828">
      <w:pPr>
        <w:autoSpaceDE w:val="0"/>
        <w:autoSpaceDN w:val="0"/>
        <w:adjustRightInd w:val="0"/>
        <w:spacing w:after="0"/>
        <w:jc w:val="both"/>
        <w:rPr>
          <w:rFonts w:hint="eastAsia" w:eastAsia="宋体" w:cs="Times New Roman"/>
          <w:i w:val="0"/>
          <w:iCs w:val="0"/>
          <w:sz w:val="18"/>
          <w:szCs w:val="18"/>
          <w:highlight w:val="none"/>
          <w:lang w:val="en-US" w:eastAsia="zh-CN" w:bidi="ar-SA"/>
        </w:rPr>
      </w:pPr>
      <w:r>
        <w:rPr>
          <w:rFonts w:hint="default" w:eastAsia="宋体" w:cs="Times New Roman"/>
          <w:sz w:val="18"/>
          <w:szCs w:val="18"/>
          <w:highlight w:val="none"/>
          <w:lang w:val="en-US" w:eastAsia="zh-CN" w:bidi="ar-SA"/>
        </w:rPr>
        <w:t xml:space="preserve">where </w:t>
      </w:r>
      <w:r>
        <w:rPr>
          <w:rFonts w:hint="eastAsia" w:eastAsia="宋体" w:cs="Times New Roman"/>
          <w:i/>
          <w:iCs/>
          <w:sz w:val="18"/>
          <w:szCs w:val="18"/>
          <w:highlight w:val="none"/>
          <w:lang w:val="en-US" w:eastAsia="zh-CN" w:bidi="ar-SA"/>
        </w:rPr>
        <w:t>F</w:t>
      </w:r>
      <w:r>
        <w:rPr>
          <w:rFonts w:hint="default" w:eastAsia="宋体" w:cs="Times New Roman"/>
          <w:sz w:val="18"/>
          <w:szCs w:val="18"/>
          <w:highlight w:val="none"/>
          <w:lang w:val="en-US" w:eastAsia="zh-CN" w:bidi="ar-SA"/>
        </w:rPr>
        <w:t xml:space="preserve"> represents the resulting force, </w:t>
      </w:r>
      <w:r>
        <w:rPr>
          <w:rFonts w:hint="eastAsia" w:eastAsia="宋体" w:cs="Times New Roman"/>
          <w:i/>
          <w:iCs/>
          <w:sz w:val="18"/>
          <w:szCs w:val="18"/>
          <w:highlight w:val="none"/>
          <w:lang w:val="en-US" w:eastAsia="zh-CN" w:bidi="ar-SA"/>
        </w:rPr>
        <w:t>m</w:t>
      </w:r>
      <w:r>
        <w:rPr>
          <w:rFonts w:hint="eastAsia" w:eastAsia="宋体" w:cs="Times New Roman"/>
          <w:sz w:val="18"/>
          <w:szCs w:val="18"/>
          <w:highlight w:val="none"/>
          <w:lang w:val="en-US" w:eastAsia="zh-CN" w:bidi="ar-SA"/>
        </w:rPr>
        <w:t xml:space="preserve"> denotes mass,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xml:space="preserve"> is the first acceleration component, </w:t>
      </w:r>
      <w:r>
        <w:rPr>
          <w:rFonts w:hint="eastAsia" w:eastAsia="宋体" w:cs="Times New Roman"/>
          <w:i/>
          <w:iCs/>
          <w:sz w:val="18"/>
          <w:szCs w:val="18"/>
          <w:highlight w:val="none"/>
          <w:lang w:val="en-US" w:eastAsia="zh-CN" w:bidi="ar-SA"/>
        </w:rPr>
        <w:t xml:space="preserve">k </w:t>
      </w:r>
      <w:r>
        <w:rPr>
          <w:rFonts w:hint="eastAsia" w:eastAsia="宋体" w:cs="Times New Roman"/>
          <w:i w:val="0"/>
          <w:iCs w:val="0"/>
          <w:sz w:val="18"/>
          <w:szCs w:val="18"/>
          <w:highlight w:val="none"/>
          <w:lang w:val="en-US" w:eastAsia="zh-CN" w:bidi="ar-SA"/>
        </w:rPr>
        <w:t>is a constant coefficient, and b</w:t>
      </w:r>
      <w:r>
        <w:rPr>
          <w:rFonts w:hint="eastAsia" w:eastAsia="宋体" w:cs="Times New Roman"/>
          <w:i w:val="0"/>
          <w:iCs w:val="0"/>
          <w:sz w:val="18"/>
          <w:szCs w:val="18"/>
          <w:highlight w:val="none"/>
          <w:vertAlign w:val="subscript"/>
          <w:lang w:val="en-US" w:eastAsia="zh-CN" w:bidi="ar-SA"/>
        </w:rPr>
        <w:t>1</w:t>
      </w: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represents the first displacement parameter.</w:t>
      </w:r>
    </w:p>
    <w:p w14:paraId="4C8E9B6B">
      <w:pPr>
        <w:autoSpaceDE w:val="0"/>
        <w:autoSpaceDN w:val="0"/>
        <w:adjustRightInd w:val="0"/>
        <w:spacing w:after="0"/>
        <w:jc w:val="both"/>
        <w:rPr>
          <w:rFonts w:hint="default" w:eastAsia="宋体" w:cs="Times New Roman"/>
          <w:i w:val="0"/>
          <w:iCs w:val="0"/>
          <w:sz w:val="18"/>
          <w:szCs w:val="18"/>
          <w:highlight w:val="none"/>
          <w:lang w:val="en-US" w:eastAsia="zh-CN" w:bidi="ar-SA"/>
        </w:rPr>
      </w:pPr>
    </w:p>
    <w:p w14:paraId="5BBC23F6">
      <w:pPr>
        <w:numPr>
          <w:ilvl w:val="1"/>
          <w:numId w:val="0"/>
        </w:numPr>
        <w:autoSpaceDE w:val="0"/>
        <w:autoSpaceDN w:val="0"/>
        <w:adjustRightInd w:val="0"/>
        <w:spacing w:after="0"/>
        <w:ind w:left="0" w:leftChars="0" w:firstLine="0" w:firstLineChars="0"/>
        <w:jc w:val="both"/>
        <w:rPr>
          <w:rFonts w:hint="default" w:ascii="Times New Roman" w:hAnsi="Times New Roman" w:eastAsia="宋体" w:cs="Times New Roman"/>
          <w:b w:val="0"/>
          <w:bCs w:val="0"/>
          <w:color w:val="00B050"/>
          <w:sz w:val="18"/>
          <w:szCs w:val="1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4.2.</w:t>
      </w:r>
      <w:r>
        <w:rPr>
          <w:rFonts w:hint="eastAsia" w:cs="Times New Roman"/>
          <w:b/>
          <w:bCs/>
          <w:color w:val="21798E"/>
          <w:sz w:val="22"/>
          <w:szCs w:val="28"/>
          <w:highlight w:val="none"/>
          <w:lang w:val="en-US" w:eastAsia="zh-CN" w:bidi="ar-SA"/>
        </w:rPr>
        <w:t xml:space="preserve"> </w:t>
      </w:r>
      <w:r>
        <w:rPr>
          <w:rFonts w:hint="eastAsia" w:ascii="Times New Roman" w:hAnsi="Times New Roman" w:eastAsia="Times New Roman" w:cs="Times New Roman"/>
          <w:b/>
          <w:bCs/>
          <w:color w:val="21798E"/>
          <w:sz w:val="22"/>
          <w:szCs w:val="28"/>
          <w:highlight w:val="none"/>
          <w:lang w:val="en-US" w:eastAsia="zh-CN" w:bidi="ar-SA"/>
        </w:rPr>
        <w:t>Algorithms</w:t>
      </w:r>
    </w:p>
    <w:p w14:paraId="6B8AB477">
      <w:pPr>
        <w:autoSpaceDE w:val="0"/>
        <w:autoSpaceDN w:val="0"/>
        <w:adjustRightInd w:val="0"/>
        <w:spacing w:after="0"/>
        <w:ind w:firstLine="360" w:firstLineChars="200"/>
        <w:jc w:val="both"/>
        <w:rPr>
          <w:rFonts w:hint="eastAsia" w:cs="Times New Roman"/>
          <w:sz w:val="18"/>
          <w:szCs w:val="18"/>
          <w:highlight w:val="none"/>
          <w:lang w:bidi="ar-SA"/>
        </w:rPr>
      </w:pPr>
    </w:p>
    <w:p w14:paraId="580A7273">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 xml:space="preserve">Algorithms should be presented in a clear and structured manner, with consecutive numbering (e.g., Algorithm 1, Algorithm 2) and a concise, descriptive title. The preferred format is pseudocode, written in a language-independent style using standard control structures (e.g., if, for, while). Each algorithm should clearly specify its input and output, as well as the main procedural steps, including any necessary initialization. The layout should be well-organized and easy to follow, with consistent formatting and alignment. All algorithms </w:t>
      </w:r>
      <w:r>
        <w:rPr>
          <w:rFonts w:hint="eastAsia" w:cs="Times New Roman"/>
          <w:b/>
          <w:bCs/>
          <w:sz w:val="18"/>
          <w:szCs w:val="18"/>
          <w:highlight w:val="none"/>
          <w:lang w:bidi="ar-SA"/>
        </w:rPr>
        <w:t>must be properly cited in the main text</w:t>
      </w:r>
      <w:r>
        <w:rPr>
          <w:rFonts w:hint="eastAsia" w:cs="Times New Roman"/>
          <w:sz w:val="18"/>
          <w:szCs w:val="18"/>
          <w:highlight w:val="none"/>
          <w:lang w:bidi="ar-SA"/>
        </w:rPr>
        <w:t xml:space="preserve"> (e.g., “as shown in Algorithm 1”), and their descriptions should be sufficiently detailed to ensure reproducibility of the proposed method.</w:t>
      </w:r>
      <w:r>
        <w:rPr>
          <w:rFonts w:hint="eastAsia" w:eastAsia="宋体" w:cs="Times New Roman"/>
          <w:sz w:val="18"/>
          <w:szCs w:val="18"/>
          <w:highlight w:val="none"/>
          <w:lang w:val="en-US" w:eastAsia="zh-CN" w:bidi="ar-SA"/>
        </w:rPr>
        <w:t xml:space="preserve"> Similar to in-text citations, when referring to an Algorithm in the main text (e.g., “Algorithm 2 takes synchronized telemetry …”), the corresponding hyperlink should be provided.</w:t>
      </w:r>
    </w:p>
    <w:p w14:paraId="7AE0AFD7">
      <w:pPr>
        <w:autoSpaceDE w:val="0"/>
        <w:autoSpaceDN w:val="0"/>
        <w:adjustRightInd w:val="0"/>
        <w:spacing w:after="0"/>
        <w:jc w:val="both"/>
        <w:rPr>
          <w:rFonts w:hint="eastAsia" w:cs="Times New Roman"/>
          <w:sz w:val="18"/>
          <w:szCs w:val="18"/>
          <w:highlight w:val="none"/>
          <w:lang w:bidi="ar-SA"/>
        </w:rPr>
      </w:pPr>
    </w:p>
    <w:p w14:paraId="3EF671BE">
      <w:pPr>
        <w:pStyle w:val="3"/>
        <w:numPr>
          <w:ilvl w:val="0"/>
          <w:numId w:val="0"/>
        </w:numPr>
        <w:bidi w:val="0"/>
        <w:rPr>
          <w:rFonts w:hint="default"/>
          <w:highlight w:val="none"/>
          <w:lang w:val="en-US" w:eastAsia="zh-CN"/>
        </w:rPr>
      </w:pPr>
      <w:r>
        <w:rPr>
          <w:rFonts w:hint="default" w:ascii="Times New Roman" w:hAnsi="Times New Roman" w:eastAsia="Times New Roman" w:cs="Times New Roman"/>
          <w:b/>
          <w:bCs/>
          <w:color w:val="21798E"/>
          <w:sz w:val="22"/>
          <w:szCs w:val="22"/>
          <w:highlight w:val="none"/>
          <w:lang w:val="en-US" w:eastAsia="zh-CN" w:bidi="ar-SA"/>
        </w:rPr>
        <w:t>5.</w:t>
      </w:r>
      <w:r>
        <w:rPr>
          <w:rFonts w:hint="eastAsia" w:eastAsia="宋体" w:cs="Times New Roman"/>
          <w:sz w:val="18"/>
          <w:szCs w:val="18"/>
          <w:highlight w:val="none"/>
          <w:lang w:val="en-US" w:eastAsia="zh-CN" w:bidi="ar-SA"/>
        </w:rPr>
        <w:t xml:space="preserve">  </w:t>
      </w:r>
      <w:r>
        <w:rPr>
          <w:rFonts w:hint="eastAsia"/>
          <w:highlight w:val="none"/>
          <w:lang w:val="en-US" w:eastAsia="zh-CN"/>
        </w:rPr>
        <w:t>In-Text Citations</w:t>
      </w:r>
      <w:r>
        <w:rPr>
          <w:rFonts w:hint="eastAsia"/>
          <w:highlight w:val="none"/>
          <w:lang w:val="en-US" w:eastAsia="zh-CN"/>
        </w:rPr>
        <w:br w:type="textWrapping"/>
      </w:r>
    </w:p>
    <w:p w14:paraId="23CB8663">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 xml:space="preserve">All references cited in the manuscript must be listed in the References section and </w:t>
      </w:r>
      <w:r>
        <w:rPr>
          <w:rFonts w:hint="eastAsia" w:eastAsia="宋体" w:cs="Times New Roman"/>
          <w:b/>
          <w:bCs/>
          <w:sz w:val="18"/>
          <w:szCs w:val="18"/>
          <w:highlight w:val="none"/>
          <w:lang w:val="en-US" w:eastAsia="zh-CN" w:bidi="ar-SA"/>
        </w:rPr>
        <w:t xml:space="preserve">mentioned </w:t>
      </w:r>
      <w:r>
        <w:rPr>
          <w:rFonts w:hint="eastAsia" w:cs="Times New Roman"/>
          <w:b/>
          <w:bCs/>
          <w:sz w:val="18"/>
          <w:szCs w:val="18"/>
          <w:highlight w:val="none"/>
          <w:lang w:bidi="ar-SA"/>
        </w:rPr>
        <w:t>in order</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in the text. In-text citations should be indicated using numbers in square brackets, such as “[</w:t>
      </w:r>
      <w:r>
        <w:rPr>
          <w:rFonts w:hint="eastAsia" w:cs="Times New Roman"/>
          <w:color w:val="0000FF"/>
          <w:sz w:val="18"/>
          <w:szCs w:val="18"/>
          <w:highlight w:val="none"/>
          <w:lang w:bidi="ar-SA"/>
        </w:rPr>
        <w:t>1</w:t>
      </w:r>
      <w:r>
        <w:rPr>
          <w:rFonts w:hint="eastAsia" w:cs="Times New Roman"/>
          <w:sz w:val="18"/>
          <w:szCs w:val="18"/>
          <w:highlight w:val="none"/>
          <w:lang w:bidi="ar-SA"/>
        </w:rPr>
        <w:t>]” or “[</w:t>
      </w:r>
      <w:r>
        <w:rPr>
          <w:rFonts w:hint="eastAsia" w:cs="Times New Roman"/>
          <w:color w:val="0000FF"/>
          <w:sz w:val="18"/>
          <w:szCs w:val="18"/>
          <w:highlight w:val="none"/>
          <w:lang w:bidi="ar-SA"/>
        </w:rPr>
        <w:t>2</w:t>
      </w:r>
      <w:r>
        <w:rPr>
          <w:rFonts w:hint="eastAsia" w:cs="Times New Roman"/>
          <w:sz w:val="18"/>
          <w:szCs w:val="18"/>
          <w:highlight w:val="none"/>
          <w:lang w:bidi="ar-SA"/>
        </w:rPr>
        <w:t>,</w:t>
      </w:r>
      <w:r>
        <w:rPr>
          <w:rFonts w:hint="default" w:cs="Times New Roman"/>
          <w:sz w:val="18"/>
          <w:szCs w:val="18"/>
          <w:highlight w:val="none"/>
          <w:lang w:val="en-US" w:bidi="ar-SA"/>
        </w:rPr>
        <w:t xml:space="preserve"> </w:t>
      </w:r>
      <w:r>
        <w:rPr>
          <w:rFonts w:hint="eastAsia" w:cs="Times New Roman"/>
          <w:color w:val="0000FF"/>
          <w:sz w:val="18"/>
          <w:szCs w:val="18"/>
          <w:highlight w:val="none"/>
          <w:lang w:bidi="ar-SA"/>
        </w:rPr>
        <w:t>3</w:t>
      </w:r>
      <w:r>
        <w:rPr>
          <w:rFonts w:hint="eastAsia" w:cs="Times New Roman"/>
          <w:sz w:val="18"/>
          <w:szCs w:val="18"/>
          <w:highlight w:val="none"/>
          <w:lang w:bidi="ar-SA"/>
        </w:rPr>
        <w:t>]”. When multiple references are cited together, the citation numbers should be separated by commas or presented as a range when appropriate (e.g., “[</w:t>
      </w:r>
      <w:r>
        <w:rPr>
          <w:rFonts w:hint="eastAsia" w:cs="Times New Roman"/>
          <w:color w:val="0000FF"/>
          <w:sz w:val="18"/>
          <w:szCs w:val="18"/>
          <w:highlight w:val="none"/>
          <w:lang w:bidi="ar-SA"/>
        </w:rPr>
        <w:t>4</w:t>
      </w:r>
      <w:r>
        <w:rPr>
          <w:rFonts w:hint="default" w:ascii="Times New Roman" w:hAnsi="Times New Roman" w:cs="Times New Roman"/>
          <w:sz w:val="18"/>
          <w:szCs w:val="18"/>
          <w:highlight w:val="none"/>
          <w:lang w:bidi="ar-SA"/>
        </w:rPr>
        <w:t>–</w:t>
      </w:r>
      <w:r>
        <w:rPr>
          <w:rFonts w:hint="eastAsia" w:cs="Times New Roman"/>
          <w:color w:val="0000FF"/>
          <w:sz w:val="18"/>
          <w:szCs w:val="18"/>
          <w:highlight w:val="none"/>
          <w:lang w:bidi="ar-SA"/>
        </w:rPr>
        <w:t>6</w:t>
      </w:r>
      <w:r>
        <w:rPr>
          <w:rFonts w:hint="eastAsia" w:cs="Times New Roman"/>
          <w:sz w:val="18"/>
          <w:szCs w:val="18"/>
          <w:highlight w:val="none"/>
          <w:lang w:bidi="ar-SA"/>
        </w:rPr>
        <w:t xml:space="preserve">]”). References must be cited sequentially throughout the manuscript according to their first occurrence. Author–date citation formats </w:t>
      </w:r>
      <w:r>
        <w:rPr>
          <w:rFonts w:hint="eastAsia" w:eastAsia="宋体" w:cs="Times New Roman"/>
          <w:sz w:val="18"/>
          <w:szCs w:val="18"/>
          <w:highlight w:val="none"/>
          <w:lang w:val="en-US" w:eastAsia="zh-CN" w:bidi="ar-SA"/>
        </w:rPr>
        <w:t xml:space="preserve">like </w:t>
      </w:r>
      <w:r>
        <w:rPr>
          <w:rFonts w:hint="eastAsia" w:cs="Times New Roman"/>
          <w:b/>
          <w:bCs/>
          <w:sz w:val="18"/>
          <w:szCs w:val="18"/>
          <w:highlight w:val="none"/>
          <w:lang w:bidi="ar-SA"/>
        </w:rPr>
        <w:t>“Desa</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et al. (20</w:t>
      </w:r>
      <w:r>
        <w:rPr>
          <w:rFonts w:hint="eastAsia" w:eastAsia="宋体" w:cs="Times New Roman"/>
          <w:b/>
          <w:bCs/>
          <w:sz w:val="18"/>
          <w:szCs w:val="18"/>
          <w:highlight w:val="none"/>
          <w:lang w:val="en-US" w:eastAsia="zh-CN" w:bidi="ar-SA"/>
        </w:rPr>
        <w:t>11</w:t>
      </w:r>
      <w:r>
        <w:rPr>
          <w:rFonts w:hint="eastAsia" w:cs="Times New Roman"/>
          <w:b/>
          <w:bCs/>
          <w:sz w:val="18"/>
          <w:szCs w:val="18"/>
          <w:highlight w:val="none"/>
          <w:lang w:bidi="ar-SA"/>
        </w:rPr>
        <w:t>)”</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are not permitted</w:t>
      </w:r>
      <w:r>
        <w:rPr>
          <w:rFonts w:hint="eastAsia" w:cs="Times New Roman"/>
          <w:sz w:val="18"/>
          <w:szCs w:val="18"/>
          <w:highlight w:val="none"/>
          <w:lang w:bidi="ar-SA"/>
        </w:rPr>
        <w:t>. The correct way to provide a direct citation is: Desa</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et al. [</w:t>
      </w:r>
      <w:r>
        <w:rPr>
          <w:rFonts w:hint="eastAsia" w:cs="Times New Roman"/>
          <w:color w:val="0000FF"/>
          <w:sz w:val="18"/>
          <w:szCs w:val="18"/>
          <w:highlight w:val="none"/>
          <w:lang w:bidi="ar-SA"/>
        </w:rPr>
        <w:t>9</w:t>
      </w:r>
      <w:r>
        <w:rPr>
          <w:rFonts w:hint="eastAsia" w:cs="Times New Roman"/>
          <w:sz w:val="18"/>
          <w:szCs w:val="18"/>
          <w:highlight w:val="none"/>
          <w:lang w:bidi="ar-SA"/>
        </w:rPr>
        <w:t>] suggest that the use of precision livestock technology can help control greenhouse gas emissions.</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Authors should instead cite the corresponding reference number in brackets, for example: “Previous studies have demonstrated this effect [</w:t>
      </w:r>
      <w:r>
        <w:rPr>
          <w:rFonts w:hint="eastAsia" w:eastAsia="宋体" w:cs="Times New Roman"/>
          <w:color w:val="0000FF"/>
          <w:sz w:val="18"/>
          <w:szCs w:val="18"/>
          <w:highlight w:val="none"/>
          <w:lang w:val="en-US" w:eastAsia="zh-CN" w:bidi="ar-SA"/>
        </w:rPr>
        <w:t>10</w:t>
      </w:r>
      <w:r>
        <w:rPr>
          <w:rFonts w:hint="eastAsia" w:cs="Times New Roman"/>
          <w:sz w:val="18"/>
          <w:szCs w:val="18"/>
          <w:highlight w:val="none"/>
          <w:lang w:bidi="ar-SA"/>
        </w:rPr>
        <w:t>].”</w:t>
      </w:r>
    </w:p>
    <w:p w14:paraId="4ECBEABD">
      <w:pPr>
        <w:autoSpaceDE w:val="0"/>
        <w:autoSpaceDN w:val="0"/>
        <w:adjustRightInd w:val="0"/>
        <w:spacing w:after="0"/>
        <w:jc w:val="both"/>
        <w:rPr>
          <w:rFonts w:hint="default" w:eastAsia="宋体" w:cs="Times New Roman"/>
          <w:sz w:val="18"/>
          <w:szCs w:val="18"/>
          <w:highlight w:val="none"/>
          <w:lang w:val="en-US" w:eastAsia="zh-CN" w:bidi="ar-SA"/>
        </w:rPr>
      </w:pPr>
    </w:p>
    <w:p w14:paraId="0A9B1D58">
      <w:pPr>
        <w:pStyle w:val="3"/>
        <w:numPr>
          <w:ilvl w:val="0"/>
          <w:numId w:val="0"/>
        </w:numPr>
        <w:spacing w:before="0"/>
        <w:jc w:val="both"/>
        <w:rPr>
          <w:rFonts w:hint="eastAsia" w:eastAsia="宋体"/>
          <w:highlight w:val="none"/>
          <w:lang w:val="en-US" w:eastAsia="zh-CN"/>
        </w:rPr>
      </w:pPr>
      <w:r>
        <w:rPr>
          <w:highlight w:val="none"/>
        </w:rPr>
        <w:t>Acknowledgment</w:t>
      </w:r>
      <w:r>
        <w:rPr>
          <w:rFonts w:hint="eastAsia" w:eastAsia="宋体"/>
          <w:highlight w:val="none"/>
          <w:lang w:val="en-US" w:eastAsia="zh-CN"/>
        </w:rPr>
        <w:t xml:space="preserve"> </w:t>
      </w:r>
    </w:p>
    <w:p w14:paraId="7C8E66AD">
      <w:pPr>
        <w:autoSpaceDE w:val="0"/>
        <w:autoSpaceDN w:val="0"/>
        <w:adjustRightInd w:val="0"/>
        <w:spacing w:after="0"/>
        <w:ind w:firstLine="360" w:firstLineChars="200"/>
        <w:jc w:val="both"/>
        <w:rPr>
          <w:rFonts w:cs="Times New Roman"/>
          <w:sz w:val="18"/>
          <w:szCs w:val="18"/>
          <w:highlight w:val="none"/>
          <w:lang w:bidi="ar-SA"/>
        </w:rPr>
      </w:pPr>
    </w:p>
    <w:p w14:paraId="20D33AC6">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The Acknowledgement section should be used to recognize individuals, institutions, or organizations that contributed to the research but do not meet the criteria for authorship. This may include technical assistance, administrative support, language editing, or other forms of contribution that facilitated the completion of the study. Authors should ensure that all individuals acknowledged have agreed to be named in this section. Financial support should not be described here if it has already been disclosed in the Funding Support section.</w:t>
      </w:r>
    </w:p>
    <w:p w14:paraId="303AF8C0">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If the cited material has a formally published version or an openly accessible online source (such as a DOI, conference proceedings webpage, or an institutional repository), it must be included in the References section with a complete bibliographic citation. If the material has no publicly available publication or online link, it should not be listed in the reference list; instead, the relevant information may be described briefly in the Acknowledgement section.</w:t>
      </w:r>
    </w:p>
    <w:p w14:paraId="4DE3707E">
      <w:pPr>
        <w:autoSpaceDE w:val="0"/>
        <w:autoSpaceDN w:val="0"/>
        <w:adjustRightInd w:val="0"/>
        <w:spacing w:after="0"/>
        <w:ind w:firstLine="360" w:firstLineChars="200"/>
        <w:jc w:val="both"/>
        <w:rPr>
          <w:rFonts w:eastAsia="宋体" w:cs="Times New Roman"/>
          <w:sz w:val="18"/>
          <w:szCs w:val="18"/>
          <w:highlight w:val="none"/>
          <w:lang w:eastAsia="zh-CN" w:bidi="ar-SA"/>
        </w:rPr>
      </w:pPr>
    </w:p>
    <w:p w14:paraId="1440A8EF">
      <w:pPr>
        <w:pStyle w:val="3"/>
        <w:numPr>
          <w:ilvl w:val="0"/>
          <w:numId w:val="0"/>
        </w:numPr>
        <w:spacing w:before="0"/>
        <w:jc w:val="both"/>
        <w:rPr>
          <w:rFonts w:eastAsia="宋体"/>
          <w:highlight w:val="none"/>
          <w:lang w:eastAsia="zh-CN"/>
        </w:rPr>
      </w:pPr>
      <w:r>
        <w:rPr>
          <w:rFonts w:hint="eastAsia" w:eastAsia="宋体"/>
          <w:highlight w:val="none"/>
          <w:lang w:eastAsia="zh-CN"/>
        </w:rPr>
        <w:t>Funding Support</w:t>
      </w:r>
    </w:p>
    <w:p w14:paraId="6A8D2304">
      <w:pPr>
        <w:spacing w:after="0"/>
        <w:jc w:val="both"/>
        <w:rPr>
          <w:rFonts w:eastAsia="宋体"/>
          <w:highlight w:val="none"/>
          <w:lang w:eastAsia="zh-CN"/>
        </w:rPr>
      </w:pPr>
      <w:r>
        <w:rPr>
          <w:rFonts w:hint="eastAsia" w:eastAsia="宋体"/>
          <w:highlight w:val="none"/>
          <w:lang w:eastAsia="zh-CN"/>
        </w:rPr>
        <w:t xml:space="preserve">   </w:t>
      </w:r>
    </w:p>
    <w:p w14:paraId="38A68B5B">
      <w:pPr>
        <w:spacing w:after="0"/>
        <w:ind w:firstLine="360" w:firstLineChars="200"/>
        <w:jc w:val="both"/>
        <w:rPr>
          <w:rFonts w:cs="Times New Roman"/>
          <w:sz w:val="18"/>
          <w:szCs w:val="18"/>
          <w:highlight w:val="none"/>
          <w:lang w:bidi="ar-SA"/>
        </w:rPr>
      </w:pPr>
      <w:r>
        <w:rPr>
          <w:rFonts w:hint="eastAsia" w:cs="Times New Roman"/>
          <w:sz w:val="18"/>
          <w:szCs w:val="18"/>
          <w:highlight w:val="none"/>
          <w:lang w:bidi="ar-SA"/>
        </w:rPr>
        <w:t>Authors should clearly disclose all sources of financial support for the research described in the manuscript. This section should include the full name of the funding agency, the grant number where applicable, and the recipient of the funding if relevant. If multiple funding sources supported the work, they should be listed in a single sentence and separated clearly. Authors should ensure that the information provided in this section is consistent with the funding information submitted during the manuscript submission process. If the research did not receive any specific grant from funding agencies in the public, commercial, or not-for-profit sectors, authors may state: “This research received no external funding</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20</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31</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w:t>
      </w:r>
    </w:p>
    <w:p w14:paraId="6ED0F4AB">
      <w:pPr>
        <w:autoSpaceDE w:val="0"/>
        <w:autoSpaceDN w:val="0"/>
        <w:adjustRightInd w:val="0"/>
        <w:spacing w:after="0"/>
        <w:jc w:val="both"/>
        <w:rPr>
          <w:rFonts w:cs="Times New Roman"/>
          <w:sz w:val="18"/>
          <w:szCs w:val="18"/>
          <w:highlight w:val="none"/>
          <w:lang w:bidi="ar-SA"/>
        </w:rPr>
      </w:pPr>
    </w:p>
    <w:p w14:paraId="64FF8148">
      <w:pPr>
        <w:pStyle w:val="3"/>
        <w:numPr>
          <w:ilvl w:val="0"/>
          <w:numId w:val="0"/>
        </w:numPr>
        <w:spacing w:before="0"/>
        <w:jc w:val="both"/>
        <w:rPr>
          <w:rFonts w:hint="eastAsia" w:ascii="Times New Roman" w:hAnsi="Times New Roman" w:eastAsia="宋体" w:cs="Times New Roman"/>
          <w:b w:val="0"/>
          <w:bCs w:val="0"/>
          <w:color w:val="00B0F0"/>
          <w:sz w:val="18"/>
          <w:szCs w:val="18"/>
          <w:highlight w:val="none"/>
          <w:lang w:val="en-US" w:eastAsia="zh-CN" w:bidi="ar-SA"/>
        </w:rPr>
      </w:pPr>
      <w:r>
        <w:rPr>
          <w:rFonts w:hint="eastAsia" w:eastAsia="宋体"/>
          <w:highlight w:val="none"/>
          <w:lang w:eastAsia="zh-CN"/>
        </w:rPr>
        <w:t>Ethical Statement</w:t>
      </w:r>
      <w:r>
        <w:rPr>
          <w:rFonts w:hint="eastAsia" w:eastAsia="宋体"/>
          <w:highlight w:val="none"/>
          <w:lang w:val="en-US" w:eastAsia="zh-CN"/>
        </w:rPr>
        <w:t xml:space="preserve"> </w:t>
      </w:r>
      <w:r>
        <w:rPr>
          <w:rFonts w:hint="eastAsia" w:ascii="Times New Roman" w:hAnsi="Times New Roman" w:eastAsia="宋体" w:cs="Times New Roman"/>
          <w:b w:val="0"/>
          <w:bCs w:val="0"/>
          <w:color w:val="00B050"/>
          <w:sz w:val="18"/>
          <w:szCs w:val="18"/>
          <w:highlight w:val="none"/>
          <w:lang w:val="en-US" w:eastAsia="zh-CN" w:bidi="ar-SA"/>
        </w:rPr>
        <w:t>(</w:t>
      </w:r>
      <w:r>
        <w:rPr>
          <w:rFonts w:hint="eastAsia" w:eastAsia="宋体" w:cs="Times New Roman"/>
          <w:b w:val="0"/>
          <w:bCs w:val="0"/>
          <w:color w:val="00B050"/>
          <w:sz w:val="18"/>
          <w:szCs w:val="18"/>
          <w:highlight w:val="none"/>
          <w:lang w:val="en-US" w:eastAsia="zh-CN" w:bidi="ar-SA"/>
        </w:rPr>
        <w:t>necessary part, c</w:t>
      </w:r>
      <w:r>
        <w:rPr>
          <w:rFonts w:hint="eastAsia" w:ascii="Times New Roman" w:hAnsi="Times New Roman" w:eastAsia="宋体" w:cs="Times New Roman"/>
          <w:b w:val="0"/>
          <w:bCs w:val="0"/>
          <w:color w:val="00B050"/>
          <w:sz w:val="18"/>
          <w:szCs w:val="18"/>
          <w:highlight w:val="none"/>
          <w:lang w:val="en-US" w:eastAsia="zh-CN" w:bidi="ar-SA"/>
        </w:rPr>
        <w:t>hoose a template based on the specific context, or feel free to create your own )</w:t>
      </w:r>
    </w:p>
    <w:p w14:paraId="1B517BCB">
      <w:pPr>
        <w:autoSpaceDE w:val="0"/>
        <w:autoSpaceDN w:val="0"/>
        <w:adjustRightInd w:val="0"/>
        <w:spacing w:after="0"/>
        <w:jc w:val="both"/>
        <w:rPr>
          <w:rFonts w:cs="Times New Roman"/>
          <w:sz w:val="18"/>
          <w:szCs w:val="18"/>
          <w:highlight w:val="none"/>
          <w:lang w:bidi="ar-SA"/>
        </w:rPr>
      </w:pPr>
    </w:p>
    <w:p w14:paraId="5E49584E">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This study does not contain any studies with human subjects performed by any of the authors.</w:t>
      </w:r>
    </w:p>
    <w:p w14:paraId="25AE9668">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265B2A41">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Ethical approval was waived or not required in accordance with national regulations. The study was conducted in line with internationally accepted ethical standards, including the Declaration of Helsinki and relevant animal research guidelines.</w:t>
      </w:r>
    </w:p>
    <w:p w14:paraId="3C2709FB">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6B5C48BA">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eastAsia="宋体" w:cs="Times New Roman"/>
          <w:sz w:val="18"/>
          <w:szCs w:val="18"/>
          <w:highlight w:val="none"/>
          <w:lang w:val="en-US" w:eastAsia="zh-CN" w:bidi="ar-SA"/>
        </w:rPr>
        <w:t>The study involving human participants was reviewed by the [Full Name of Ethics Committee] of [Affiliated Institution] and was granted an exemption from full ethical review, exemption number XXX, on [Approval Date]. All procedures were conducted in accordance with relevant ethical guidelines and regulations. Where applicable, informed consent was obtained from all human participants.</w:t>
      </w:r>
    </w:p>
    <w:p w14:paraId="5E5CD0A5">
      <w:pPr>
        <w:autoSpaceDE w:val="0"/>
        <w:autoSpaceDN w:val="0"/>
        <w:adjustRightInd w:val="0"/>
        <w:spacing w:after="0"/>
        <w:jc w:val="both"/>
        <w:rPr>
          <w:rFonts w:cs="Times New Roman"/>
          <w:sz w:val="18"/>
          <w:szCs w:val="18"/>
          <w:highlight w:val="none"/>
          <w:lang w:bidi="ar-SA"/>
        </w:rPr>
      </w:pPr>
    </w:p>
    <w:p w14:paraId="766AB608">
      <w:pPr>
        <w:pStyle w:val="3"/>
        <w:numPr>
          <w:ilvl w:val="0"/>
          <w:numId w:val="0"/>
        </w:numPr>
        <w:spacing w:before="0"/>
        <w:jc w:val="both"/>
        <w:rPr>
          <w:rFonts w:hint="default" w:eastAsia="宋体"/>
          <w:color w:val="0070C0"/>
          <w:highlight w:val="none"/>
          <w:lang w:val="en-US" w:eastAsia="zh-CN"/>
        </w:rPr>
      </w:pPr>
      <w:r>
        <w:rPr>
          <w:highlight w:val="none"/>
        </w:rPr>
        <w:t>Conflict</w:t>
      </w:r>
      <w:r>
        <w:rPr>
          <w:rFonts w:eastAsia="宋体"/>
          <w:highlight w:val="none"/>
          <w:lang w:eastAsia="zh-CN"/>
        </w:rPr>
        <w:t>s</w:t>
      </w:r>
      <w:r>
        <w:rPr>
          <w:highlight w:val="none"/>
        </w:rPr>
        <w:t xml:space="preserve"> of Interest </w:t>
      </w:r>
      <w:r>
        <w:rPr>
          <w:rFonts w:hint="eastAsia" w:ascii="Times New Roman" w:hAnsi="Times New Roman" w:eastAsia="宋体" w:cs="Times New Roman"/>
          <w:b w:val="0"/>
          <w:bCs w:val="0"/>
          <w:color w:val="00B050"/>
          <w:sz w:val="18"/>
          <w:szCs w:val="18"/>
          <w:highlight w:val="none"/>
          <w:lang w:val="en-US" w:eastAsia="zh-CN" w:bidi="ar-SA"/>
        </w:rPr>
        <w:t>(necessary part, choose a template based on the specific context, or feel free to create your own)</w:t>
      </w:r>
    </w:p>
    <w:p w14:paraId="5C93997C">
      <w:pPr>
        <w:autoSpaceDE w:val="0"/>
        <w:autoSpaceDN w:val="0"/>
        <w:adjustRightInd w:val="0"/>
        <w:spacing w:after="0"/>
        <w:jc w:val="both"/>
        <w:rPr>
          <w:rFonts w:cs="Times New Roman"/>
          <w:sz w:val="18"/>
          <w:szCs w:val="18"/>
          <w:highlight w:val="none"/>
          <w:lang w:bidi="ar-SA"/>
        </w:rPr>
      </w:pPr>
    </w:p>
    <w:p w14:paraId="1E6766D1">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The authors declare that they have no conflicts of interest to this work.</w:t>
      </w:r>
    </w:p>
    <w:p w14:paraId="2520C857">
      <w:pPr>
        <w:autoSpaceDE w:val="0"/>
        <w:autoSpaceDN w:val="0"/>
        <w:adjustRightInd w:val="0"/>
        <w:spacing w:after="0"/>
        <w:ind w:firstLine="360" w:firstLineChars="200"/>
        <w:jc w:val="both"/>
        <w:rPr>
          <w:rFonts w:hint="eastAsia" w:cs="Times New Roman"/>
          <w:sz w:val="18"/>
          <w:szCs w:val="18"/>
          <w:highlight w:val="none"/>
          <w:lang w:eastAsia="zh-CN" w:bidi="ar-SA"/>
        </w:rPr>
      </w:pPr>
    </w:p>
    <w:p w14:paraId="62CC42F2">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 xml:space="preserve">Due to a potential conflict of interest between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 xml:space="preserve">/Editorial Board Member] </w:t>
      </w:r>
      <w:r>
        <w:rPr>
          <w:rFonts w:hint="eastAsia" w:cs="Times New Roman"/>
          <w:sz w:val="18"/>
          <w:szCs w:val="18"/>
          <w:highlight w:val="none"/>
          <w:lang w:eastAsia="zh-CN" w:bidi="ar-SA"/>
        </w:rPr>
        <w:t xml:space="preserve">and one of the authors,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/Editorial Board Member]</w:t>
      </w:r>
      <w:r>
        <w:rPr>
          <w:rFonts w:hint="eastAsia" w:cs="Times New Roman"/>
          <w:sz w:val="18"/>
          <w:szCs w:val="18"/>
          <w:highlight w:val="none"/>
          <w:lang w:eastAsia="zh-CN" w:bidi="ar-SA"/>
        </w:rPr>
        <w:t xml:space="preserve"> had no involvement in the peer review or editorial decision-making for this manuscript.</w:t>
      </w:r>
      <w:r>
        <w:rPr>
          <w:rFonts w:hint="eastAsia" w:cs="Times New Roman"/>
          <w:sz w:val="18"/>
          <w:szCs w:val="18"/>
          <w:highlight w:val="none"/>
          <w:lang w:eastAsia="zh-CN" w:bidi="ar-SA"/>
        </w:rPr>
        <w:br w:type="textWrapping"/>
      </w:r>
    </w:p>
    <w:p w14:paraId="7236F561">
      <w:pPr>
        <w:numPr>
          <w:ilvl w:val="0"/>
          <w:numId w:val="0"/>
        </w:numPr>
        <w:autoSpaceDE w:val="0"/>
        <w:autoSpaceDN w:val="0"/>
        <w:adjustRightInd w:val="0"/>
        <w:spacing w:after="0"/>
        <w:ind w:leftChars="0"/>
        <w:jc w:val="both"/>
        <w:rPr>
          <w:rFonts w:hint="default" w:cs="Times New Roman"/>
          <w:i w:val="0"/>
          <w:iCs w:val="0"/>
          <w:sz w:val="18"/>
          <w:szCs w:val="18"/>
          <w:highlight w:val="none"/>
          <w:lang w:val="en-US" w:eastAsia="zh-CN" w:bidi="ar-SA"/>
        </w:rPr>
      </w:pPr>
      <w:r>
        <w:rPr>
          <w:rFonts w:hint="eastAsia" w:cs="Times New Roman"/>
          <w:i w:val="0"/>
          <w:iCs w:val="0"/>
          <w:sz w:val="18"/>
          <w:szCs w:val="18"/>
          <w:highlight w:val="none"/>
          <w:lang w:val="en-US" w:eastAsia="zh-CN" w:bidi="ar-SA"/>
        </w:rPr>
        <w:t>(Please state any other undisclosed conflicts of interest, including, but not limited to, employment, consultancies, stock ownership, paid expert testimony, and patent applications or registrations.)</w:t>
      </w:r>
    </w:p>
    <w:p w14:paraId="26AAA16A">
      <w:pPr>
        <w:autoSpaceDE w:val="0"/>
        <w:autoSpaceDN w:val="0"/>
        <w:adjustRightInd w:val="0"/>
        <w:spacing w:after="0"/>
        <w:jc w:val="both"/>
        <w:rPr>
          <w:rFonts w:hint="eastAsia" w:eastAsia="宋体" w:cs="Times New Roman"/>
          <w:color w:val="C00000"/>
          <w:sz w:val="18"/>
          <w:szCs w:val="18"/>
          <w:highlight w:val="none"/>
          <w:lang w:val="en-US" w:eastAsia="zh-CN" w:bidi="ar-SA"/>
        </w:rPr>
      </w:pPr>
    </w:p>
    <w:p w14:paraId="6853EC3B">
      <w:pPr>
        <w:pStyle w:val="3"/>
        <w:numPr>
          <w:ilvl w:val="0"/>
          <w:numId w:val="0"/>
        </w:numPr>
        <w:spacing w:before="0"/>
        <w:jc w:val="both"/>
        <w:rPr>
          <w:rFonts w:hint="eastAsia" w:ascii="Times New Roman" w:hAnsi="Times New Roman" w:eastAsia="宋体" w:cs="Times New Roman"/>
          <w:b w:val="0"/>
          <w:bCs w:val="0"/>
          <w:color w:val="0070C0"/>
          <w:sz w:val="18"/>
          <w:szCs w:val="18"/>
          <w:highlight w:val="none"/>
          <w:lang w:val="en-US" w:eastAsia="zh-CN" w:bidi="ar-SA"/>
        </w:rPr>
      </w:pPr>
      <w:r>
        <w:rPr>
          <w:rFonts w:hint="eastAsia" w:eastAsia="宋体"/>
          <w:highlight w:val="none"/>
          <w:lang w:eastAsia="zh-CN"/>
        </w:rPr>
        <w:t xml:space="preserve">Data Availability Statement </w:t>
      </w:r>
      <w:r>
        <w:rPr>
          <w:rFonts w:hint="eastAsia" w:ascii="Times New Roman" w:hAnsi="Times New Roman" w:eastAsia="宋体" w:cs="Times New Roman"/>
          <w:b w:val="0"/>
          <w:bCs w:val="0"/>
          <w:color w:val="00B050"/>
          <w:sz w:val="18"/>
          <w:szCs w:val="18"/>
          <w:highlight w:val="none"/>
          <w:lang w:val="en-US" w:eastAsia="zh-CN" w:bidi="ar-SA"/>
        </w:rPr>
        <w:t>(Choose a template based on the specific context, or feel free to create your own)</w:t>
      </w:r>
    </w:p>
    <w:p w14:paraId="132C2BD8">
      <w:pPr>
        <w:autoSpaceDE w:val="0"/>
        <w:autoSpaceDN w:val="0"/>
        <w:adjustRightInd w:val="0"/>
        <w:spacing w:after="0"/>
        <w:jc w:val="both"/>
        <w:rPr>
          <w:rFonts w:cs="Times New Roman"/>
          <w:sz w:val="18"/>
          <w:szCs w:val="18"/>
          <w:highlight w:val="none"/>
          <w:lang w:bidi="ar-SA"/>
        </w:rPr>
      </w:pPr>
    </w:p>
    <w:p w14:paraId="6A43EB42">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sharing is not applicable to this article as no new data were created or analyzed in this study. </w:t>
      </w:r>
    </w:p>
    <w:p w14:paraId="20C84F51">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20689927">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The data that support the findings of this study are openly available in [repository name e.g “figshare”] at</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 xml:space="preserve">[URL]. </w:t>
      </w:r>
    </w:p>
    <w:p w14:paraId="70E71CA5">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7731BA1B">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are available from the corresponding author upon reasonable request. </w:t>
      </w:r>
    </w:p>
    <w:p w14:paraId="44961762">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E246645">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Due to confidentiality agreements, the raw data are not publicly available but can be obtained from the</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corresponding author on reasonable request.</w:t>
      </w:r>
    </w:p>
    <w:p w14:paraId="3D0D6B2C">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462F854">
      <w:pPr>
        <w:keepNext/>
        <w:keepLines/>
        <w:widowControl w:val="0"/>
        <w:bidi w:val="0"/>
        <w:spacing w:after="0"/>
        <w:jc w:val="both"/>
        <w:outlineLvl w:val="0"/>
        <w:rPr>
          <w:rFonts w:hint="default" w:ascii="Times New Roman" w:hAnsi="Times New Roman" w:eastAsia="宋体" w:cs="Times New Roman"/>
          <w:b/>
          <w:bCs/>
          <w:color w:val="21798E"/>
          <w:kern w:val="2"/>
          <w:sz w:val="22"/>
          <w:szCs w:val="22"/>
          <w:highlight w:val="none"/>
          <w:lang w:val="en-US" w:eastAsia="zh-CN" w:bidi="ar-SA"/>
        </w:rPr>
      </w:pPr>
      <w:r>
        <w:rPr>
          <w:rFonts w:hint="eastAsia" w:ascii="Times New Roman" w:hAnsi="Times New Roman" w:eastAsia="宋体" w:cs="Times New Roman"/>
          <w:b/>
          <w:bCs/>
          <w:color w:val="21798E"/>
          <w:kern w:val="2"/>
          <w:sz w:val="22"/>
          <w:szCs w:val="22"/>
          <w:highlight w:val="none"/>
          <w:lang w:val="en-US" w:eastAsia="zh-CN" w:bidi="ar-SA"/>
        </w:rPr>
        <w:t>Author Contribution Statement</w:t>
      </w:r>
      <w:r>
        <w:rPr>
          <w:rFonts w:hint="eastAsia" w:eastAsia="宋体" w:cs="Times New Roman"/>
          <w:b/>
          <w:bCs/>
          <w:color w:val="21798E"/>
          <w:kern w:val="2"/>
          <w:sz w:val="22"/>
          <w:szCs w:val="22"/>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(necessary part)</w:t>
      </w:r>
    </w:p>
    <w:p w14:paraId="649CE26C">
      <w:pPr>
        <w:widowControl/>
        <w:autoSpaceDE w:val="0"/>
        <w:autoSpaceDN w:val="0"/>
        <w:adjustRightInd w:val="0"/>
        <w:spacing w:after="0"/>
        <w:jc w:val="both"/>
        <w:rPr>
          <w:rFonts w:ascii="Times New Roman" w:hAnsi="Times New Roman" w:eastAsia="Times New Roman" w:cs="Times New Roman"/>
          <w:kern w:val="0"/>
          <w:sz w:val="18"/>
          <w:szCs w:val="18"/>
          <w:highlight w:val="none"/>
          <w:lang w:eastAsia="en-US" w:bidi="ar-SA"/>
        </w:rPr>
      </w:pPr>
    </w:p>
    <w:p w14:paraId="5843616F">
      <w:pPr>
        <w:widowControl/>
        <w:autoSpaceDE w:val="0"/>
        <w:autoSpaceDN w:val="0"/>
        <w:adjustRightInd w:val="0"/>
        <w:spacing w:after="0"/>
        <w:ind w:firstLine="360" w:firstLineChars="200"/>
        <w:jc w:val="both"/>
        <w:rPr>
          <w:rFonts w:ascii="Times New Roman" w:hAnsi="Times New Roman" w:eastAsia="Times New Roman" w:cs="Times New Roman"/>
          <w:kern w:val="0"/>
          <w:sz w:val="18"/>
          <w:szCs w:val="18"/>
          <w:highlight w:val="none"/>
          <w:lang w:eastAsia="en-US" w:bidi="ar-SA"/>
        </w:rPr>
      </w:pPr>
      <w:r>
        <w:rPr>
          <w:rFonts w:ascii="Times New Roman" w:hAnsi="Times New Roman" w:eastAsia="Times New Roman" w:cs="Times New Roman"/>
          <w:b/>
          <w:kern w:val="0"/>
          <w:sz w:val="18"/>
          <w:szCs w:val="18"/>
          <w:highlight w:val="none"/>
          <w:lang w:eastAsia="en-US" w:bidi="ar-SA"/>
        </w:rPr>
        <w:t>Author A</w:t>
      </w:r>
      <w:r>
        <w:rPr>
          <w:rFonts w:ascii="Times New Roman" w:hAnsi="Times New Roman" w:eastAsia="Times New Roman" w:cs="Times New Roman"/>
          <w:b/>
          <w:bCs/>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Conceptualization, Methodology, Validation, Investigation, Resources, Data curation, Writing </w:t>
      </w:r>
      <w:r>
        <w:rPr>
          <w:rFonts w:hint="default" w:ascii="Times New Roman" w:hAnsi="Times New Roman" w:eastAsia="宋体" w:cs="Times New Roman"/>
          <w:kern w:val="0"/>
          <w:sz w:val="18"/>
          <w:szCs w:val="18"/>
          <w:highlight w:val="none"/>
          <w:lang w:eastAsia="zh-CN" w:bidi="ar-SA"/>
        </w:rPr>
        <w:t>–</w:t>
      </w:r>
      <w:r>
        <w:rPr>
          <w:rFonts w:ascii="Times New Roman" w:hAnsi="Times New Roman" w:eastAsia="Times New Roman" w:cs="Times New Roman"/>
          <w:kern w:val="0"/>
          <w:sz w:val="18"/>
          <w:szCs w:val="18"/>
          <w:highlight w:val="none"/>
          <w:lang w:eastAsia="en-US" w:bidi="ar-SA"/>
        </w:rPr>
        <w:t xml:space="preserve"> original draft,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review &amp; editing, Visualization, Supervision, Project administration. </w:t>
      </w:r>
      <w:r>
        <w:rPr>
          <w:rFonts w:ascii="Times New Roman" w:hAnsi="Times New Roman" w:eastAsia="Times New Roman" w:cs="Times New Roman"/>
          <w:b/>
          <w:kern w:val="0"/>
          <w:sz w:val="18"/>
          <w:szCs w:val="18"/>
          <w:highlight w:val="none"/>
          <w:lang w:eastAsia="en-US" w:bidi="ar-SA"/>
        </w:rPr>
        <w:t xml:space="preserve">Author </w:t>
      </w:r>
      <w:r>
        <w:rPr>
          <w:rFonts w:ascii="Times New Roman" w:hAnsi="Times New Roman" w:eastAsia="Times New Roman" w:cs="Times New Roman"/>
          <w:b/>
          <w:bCs w:val="0"/>
          <w:kern w:val="0"/>
          <w:sz w:val="18"/>
          <w:szCs w:val="18"/>
          <w:highlight w:val="none"/>
          <w:lang w:eastAsia="en-US" w:bidi="ar-SA"/>
        </w:rPr>
        <w:t>B:</w:t>
      </w:r>
      <w:r>
        <w:rPr>
          <w:rFonts w:ascii="Times New Roman" w:hAnsi="Times New Roman" w:eastAsia="Times New Roman" w:cs="Times New Roman"/>
          <w:kern w:val="0"/>
          <w:sz w:val="18"/>
          <w:szCs w:val="18"/>
          <w:highlight w:val="none"/>
          <w:lang w:eastAsia="en-US" w:bidi="ar-SA"/>
        </w:rPr>
        <w:t xml:space="preserve"> Software, Validation, Formal analysis, Resources, Data curation,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original draft</w:t>
      </w:r>
      <w:r>
        <w:rPr>
          <w:rFonts w:hint="eastAsia" w:ascii="Times New Roman" w:hAnsi="Times New Roman" w:eastAsia="宋体" w:cs="Times New Roman"/>
          <w:kern w:val="0"/>
          <w:sz w:val="18"/>
          <w:szCs w:val="18"/>
          <w:highlight w:val="none"/>
          <w:lang w:val="en-US" w:eastAsia="zh-CN" w:bidi="ar-SA"/>
        </w:rPr>
        <w:t>,</w:t>
      </w:r>
      <w:r>
        <w:rPr>
          <w:rFonts w:ascii="Times New Roman" w:hAnsi="Times New Roman" w:eastAsia="Times New Roman" w:cs="Times New Roman"/>
          <w:kern w:val="0"/>
          <w:sz w:val="18"/>
          <w:szCs w:val="18"/>
          <w:highlight w:val="none"/>
          <w:lang w:eastAsia="en-US" w:bidi="ar-SA"/>
        </w:rPr>
        <w:t xml:space="preserve"> Visualization.</w:t>
      </w:r>
    </w:p>
    <w:p w14:paraId="0B2A20BA">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463C20F1">
      <w:pPr>
        <w:pStyle w:val="3"/>
        <w:numPr>
          <w:ilvl w:val="0"/>
          <w:numId w:val="0"/>
        </w:numPr>
        <w:spacing w:before="0"/>
        <w:jc w:val="both"/>
        <w:rPr>
          <w:highlight w:val="none"/>
        </w:rPr>
      </w:pPr>
      <w:r>
        <w:rPr>
          <w:highlight w:val="none"/>
        </w:rPr>
        <w:t>References</w:t>
      </w:r>
    </w:p>
    <w:p w14:paraId="6125A993">
      <w:pPr>
        <w:pStyle w:val="389"/>
        <w:numPr>
          <w:ilvl w:val="0"/>
          <w:numId w:val="0"/>
        </w:numPr>
        <w:ind w:left="360" w:hanging="360"/>
        <w:rPr>
          <w:highlight w:val="none"/>
        </w:rPr>
      </w:pPr>
    </w:p>
    <w:p w14:paraId="1CB5E39F">
      <w:pPr>
        <w:pStyle w:val="389"/>
        <w:numPr>
          <w:ilvl w:val="0"/>
          <w:numId w:val="0"/>
        </w:numPr>
        <w:spacing w:after="0" w:line="240" w:lineRule="auto"/>
        <w:ind w:left="0" w:firstLine="360" w:firstLineChars="200"/>
        <w:rPr>
          <w:rFonts w:hint="default"/>
          <w:i w:val="0"/>
          <w:iCs w:val="0"/>
          <w:highlight w:val="none"/>
          <w:lang w:val="en-US"/>
        </w:rPr>
      </w:pPr>
      <w:r>
        <w:rPr>
          <w:rFonts w:hint="eastAsia" w:ascii="Times New Roman" w:hAnsi="Times New Roman" w:eastAsia="Times New Roman" w:cs="Times New Roman"/>
          <w:i w:val="0"/>
          <w:iCs w:val="0"/>
          <w:kern w:val="0"/>
          <w:sz w:val="18"/>
          <w:szCs w:val="18"/>
          <w:highlight w:val="none"/>
          <w:lang w:val="en-US" w:eastAsia="en-US" w:bidi="ar-SA"/>
        </w:rPr>
        <w:t>All references cited in the manuscript must appear in the reference list, and the reference list must include only those sources that are cited in the text. Citations and references in supplementary files are permitted if they also appear in the reference list.</w:t>
      </w:r>
      <w:r>
        <w:rPr>
          <w:rFonts w:hint="eastAsia" w:eastAsia="宋体" w:cs="Times New Roman"/>
          <w:i w:val="0"/>
          <w:iCs w:val="0"/>
          <w:kern w:val="0"/>
          <w:sz w:val="18"/>
          <w:szCs w:val="18"/>
          <w:highlight w:val="none"/>
          <w:lang w:val="en-US" w:eastAsia="zh-CN" w:bidi="ar-SA"/>
        </w:rPr>
        <w:t xml:space="preserve"> </w:t>
      </w:r>
      <w:r>
        <w:rPr>
          <w:rFonts w:hint="eastAsia" w:ascii="Times New Roman" w:hAnsi="Times New Roman" w:eastAsia="Times New Roman" w:cs="Times New Roman"/>
          <w:i w:val="0"/>
          <w:iCs w:val="0"/>
          <w:kern w:val="0"/>
          <w:sz w:val="18"/>
          <w:szCs w:val="18"/>
          <w:highlight w:val="none"/>
          <w:lang w:val="en-US" w:eastAsia="en-US" w:bidi="ar-SA"/>
        </w:rPr>
        <w:t xml:space="preserve">References should be arranged in the order in which they are first cited in the manuscript. All references must follow the </w:t>
      </w:r>
      <w:r>
        <w:rPr>
          <w:rFonts w:hint="eastAsia" w:ascii="Times New Roman" w:hAnsi="Times New Roman" w:eastAsia="Times New Roman" w:cs="Times New Roman"/>
          <w:b/>
          <w:bCs/>
          <w:i w:val="0"/>
          <w:iCs w:val="0"/>
          <w:color w:val="auto"/>
          <w:kern w:val="0"/>
          <w:sz w:val="18"/>
          <w:szCs w:val="18"/>
          <w:highlight w:val="none"/>
          <w:lang w:val="en-US" w:eastAsia="en-US" w:bidi="ar-SA"/>
        </w:rPr>
        <w:t>APA citation style</w:t>
      </w:r>
      <w:r>
        <w:rPr>
          <w:rFonts w:hint="eastAsia" w:ascii="Times New Roman" w:hAnsi="Times New Roman" w:eastAsia="Times New Roman" w:cs="Times New Roman"/>
          <w:i w:val="0"/>
          <w:iCs w:val="0"/>
          <w:kern w:val="0"/>
          <w:sz w:val="18"/>
          <w:szCs w:val="18"/>
          <w:highlight w:val="none"/>
          <w:lang w:val="en-US" w:eastAsia="en-US" w:bidi="ar-SA"/>
        </w:rPr>
        <w:t>, and authors are responsible for ensuring the accuracy and completeness of bibliographic information, including author names, article titles, journal titles, publication year, volume, issue, page numbers, and DOI where available.</w:t>
      </w:r>
      <w:r>
        <w:rPr>
          <w:rFonts w:hint="eastAsia" w:eastAsia="宋体" w:cs="Times New Roman"/>
          <w:i w:val="0"/>
          <w:iCs w:val="0"/>
          <w:kern w:val="0"/>
          <w:sz w:val="18"/>
          <w:szCs w:val="18"/>
          <w:highlight w:val="none"/>
          <w:lang w:val="en-US" w:eastAsia="zh-CN" w:bidi="ar-SA"/>
        </w:rPr>
        <w:t xml:space="preserve"> </w:t>
      </w:r>
      <w:r>
        <w:rPr>
          <w:rFonts w:hint="eastAsia"/>
          <w:i w:val="0"/>
          <w:iCs w:val="0"/>
          <w:highlight w:val="none"/>
        </w:rPr>
        <w:t>If a non-English source is cited, the original title should be provided first, followed by the English translation in square brackets. See references [</w:t>
      </w:r>
      <w:r>
        <w:rPr>
          <w:rFonts w:hint="eastAsia"/>
          <w:i w:val="0"/>
          <w:iCs w:val="0"/>
          <w:color w:val="0000FF"/>
          <w:highlight w:val="none"/>
        </w:rPr>
        <w:t>1</w:t>
      </w:r>
      <w:r>
        <w:rPr>
          <w:rFonts w:hint="eastAsia" w:eastAsia="宋体"/>
          <w:i w:val="0"/>
          <w:iCs w:val="0"/>
          <w:color w:val="0000FF"/>
          <w:highlight w:val="none"/>
          <w:lang w:val="en-US" w:eastAsia="zh-CN"/>
        </w:rPr>
        <w:t>5</w:t>
      </w:r>
      <w:r>
        <w:rPr>
          <w:rFonts w:hint="default" w:ascii="Times New Roman" w:hAnsi="Times New Roman" w:eastAsia="宋体" w:cs="Times New Roman"/>
          <w:i w:val="0"/>
          <w:iCs w:val="0"/>
          <w:color w:val="0000FF"/>
          <w:highlight w:val="none"/>
          <w:lang w:val="en-US" w:eastAsia="zh-CN"/>
        </w:rPr>
        <w:t>–</w:t>
      </w:r>
      <w:r>
        <w:rPr>
          <w:rFonts w:hint="eastAsia" w:eastAsia="宋体"/>
          <w:i w:val="0"/>
          <w:iCs w:val="0"/>
          <w:color w:val="0000FF"/>
          <w:highlight w:val="none"/>
          <w:lang w:val="en-US" w:eastAsia="zh-CN"/>
        </w:rPr>
        <w:t>20</w:t>
      </w:r>
      <w:r>
        <w:rPr>
          <w:rFonts w:hint="eastAsia"/>
          <w:i w:val="0"/>
          <w:iCs w:val="0"/>
          <w:highlight w:val="none"/>
        </w:rPr>
        <w:t>] for examples</w:t>
      </w:r>
      <w:r>
        <w:rPr>
          <w:rFonts w:hint="eastAsia" w:eastAsia="宋体"/>
          <w:i w:val="0"/>
          <w:iCs w:val="0"/>
          <w:highlight w:val="none"/>
          <w:lang w:val="en-US" w:eastAsia="zh-CN"/>
        </w:rPr>
        <w:t>.</w:t>
      </w:r>
    </w:p>
    <w:p w14:paraId="79F197CA">
      <w:pPr>
        <w:pStyle w:val="389"/>
        <w:numPr>
          <w:ilvl w:val="0"/>
          <w:numId w:val="0"/>
        </w:numPr>
        <w:rPr>
          <w:highlight w:val="none"/>
        </w:rPr>
      </w:pPr>
    </w:p>
    <w:p w14:paraId="08B431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宋体" w:cs="Times New Roman"/>
          <w:sz w:val="18"/>
          <w:szCs w:val="18"/>
          <w:highlight w:val="none"/>
          <w:lang w:val="en-IN" w:eastAsia="zh-CN" w:bidi="ar-SA"/>
        </w:rPr>
        <w:t xml:space="preserve">Dmitriev, V., de Oliveira, R. M. S., Paiva, R. R., &amp; Rodrigues, N. R. N. M. (2023). Multifunctional THz graphene antenna with 360° continuous </w:t>
      </w:r>
      <w:r>
        <w:rPr>
          <w:rFonts w:eastAsia="宋体" w:cs="Times New Roman"/>
          <w:i/>
          <w:iCs/>
          <w:sz w:val="18"/>
          <w:szCs w:val="18"/>
          <w:highlight w:val="none"/>
          <w:lang w:val="en-IN" w:eastAsia="zh-CN" w:bidi="ar-SA"/>
        </w:rPr>
        <w:t>ϕ</w:t>
      </w:r>
      <w:r>
        <w:rPr>
          <w:rFonts w:eastAsia="宋体" w:cs="Times New Roman"/>
          <w:sz w:val="18"/>
          <w:szCs w:val="18"/>
          <w:highlight w:val="none"/>
          <w:lang w:val="en-IN" w:eastAsia="zh-CN" w:bidi="ar-SA"/>
        </w:rPr>
        <w:t xml:space="preserve">-steering and </w:t>
      </w:r>
      <w:r>
        <w:rPr>
          <w:rFonts w:eastAsia="宋体" w:cs="Times New Roman"/>
          <w:i/>
          <w:iCs/>
          <w:sz w:val="18"/>
          <w:szCs w:val="18"/>
          <w:highlight w:val="none"/>
          <w:lang w:val="en-IN" w:eastAsia="zh-CN" w:bidi="ar-SA"/>
        </w:rPr>
        <w:t>θ</w:t>
      </w:r>
      <w:r>
        <w:rPr>
          <w:rFonts w:eastAsia="宋体" w:cs="Times New Roman"/>
          <w:sz w:val="18"/>
          <w:szCs w:val="18"/>
          <w:highlight w:val="none"/>
          <w:lang w:val="en-IN" w:eastAsia="zh-CN" w:bidi="ar-SA"/>
        </w:rPr>
        <w:t xml:space="preserve">-control of beam. </w:t>
      </w:r>
      <w:r>
        <w:rPr>
          <w:rFonts w:eastAsia="宋体" w:cs="Times New Roman"/>
          <w:i/>
          <w:iCs/>
          <w:sz w:val="18"/>
          <w:szCs w:val="18"/>
          <w:highlight w:val="none"/>
          <w:lang w:val="en-IN" w:eastAsia="zh-CN" w:bidi="ar-SA"/>
        </w:rPr>
        <w:t>Sensors, 23</w:t>
      </w:r>
      <w:r>
        <w:rPr>
          <w:rFonts w:eastAsia="宋体" w:cs="Times New Roman"/>
          <w:sz w:val="18"/>
          <w:szCs w:val="18"/>
          <w:highlight w:val="none"/>
          <w:lang w:val="en-IN" w:eastAsia="zh-CN" w:bidi="ar-SA"/>
        </w:rPr>
        <w:t>(15), 6900</w:t>
      </w:r>
      <w:r>
        <w:rPr>
          <w:rFonts w:hint="default" w:ascii="Times New Roman" w:hAnsi="Times New Roman" w:eastAsia="宋体" w:cs="Times New Roman"/>
          <w:sz w:val="18"/>
          <w:szCs w:val="18"/>
          <w:highlight w:val="none"/>
          <w:lang w:val="en-IN" w:eastAsia="zh-CN" w:bidi="ar-SA"/>
        </w:rPr>
        <w:t>–</w:t>
      </w:r>
      <w:r>
        <w:rPr>
          <w:rFonts w:hint="eastAsia" w:ascii="Times New Roman" w:hAnsi="Times New Roman" w:eastAsia="宋体" w:cs="Times New Roman"/>
          <w:sz w:val="18"/>
          <w:szCs w:val="18"/>
          <w:highlight w:val="none"/>
          <w:lang w:val="en-US" w:eastAsia="zh-CN" w:bidi="ar-SA"/>
        </w:rPr>
        <w:t>6920</w:t>
      </w:r>
      <w:r>
        <w:rPr>
          <w:rFonts w:eastAsia="宋体" w:cs="Times New Roman"/>
          <w:sz w:val="18"/>
          <w:szCs w:val="18"/>
          <w:highlight w:val="none"/>
          <w:lang w:val="en-IN" w:eastAsia="zh-CN" w:bidi="ar-SA"/>
        </w:rPr>
        <w:t>.</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"https://doi.org/10.3390/s23156900"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https://doi.org/10.3390/s23156900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(Use a dash</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to indicate page ranges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avoid using a hyphen</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w:t>
      </w:r>
    </w:p>
    <w:p w14:paraId="68F58D05">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rPr>
        <w:t xml:space="preserve">Agarwal, V., Taware, S., Yadav, S. A., Gangodkar, D., Rao, A., &amp; Srivastav, V. K. (2022). Customer—churn prediction using machine learning. In </w:t>
      </w:r>
      <w:r>
        <w:rPr>
          <w:rFonts w:hint="default"/>
          <w:i/>
          <w:iCs/>
          <w:sz w:val="18"/>
          <w:szCs w:val="18"/>
          <w:highlight w:val="none"/>
        </w:rPr>
        <w:t>2022 2nd International Conference on Technological Advancements in Computational Sciences</w:t>
      </w:r>
      <w:r>
        <w:rPr>
          <w:rFonts w:hint="default"/>
          <w:sz w:val="18"/>
          <w:szCs w:val="18"/>
          <w:highlight w:val="none"/>
        </w:rPr>
        <w:t>, 893</w:t>
      </w:r>
      <w:r>
        <w:rPr>
          <w:rFonts w:hint="default"/>
          <w:sz w:val="18"/>
          <w:szCs w:val="18"/>
          <w:highlight w:val="none"/>
          <w:lang w:val="en-IN" w:eastAsia="zh-CN"/>
        </w:rPr>
        <w:t>–</w:t>
      </w:r>
      <w:r>
        <w:rPr>
          <w:rFonts w:hint="default"/>
          <w:sz w:val="18"/>
          <w:szCs w:val="18"/>
          <w:highlight w:val="none"/>
        </w:rPr>
        <w:t xml:space="preserve">899. </w:t>
      </w:r>
      <w:r>
        <w:rPr>
          <w:rFonts w:hint="default"/>
          <w:sz w:val="18"/>
          <w:szCs w:val="18"/>
          <w:highlight w:val="none"/>
        </w:rPr>
        <w:fldChar w:fldCharType="begin"/>
      </w:r>
      <w:r>
        <w:rPr>
          <w:rFonts w:hint="default"/>
          <w:sz w:val="18"/>
          <w:szCs w:val="18"/>
          <w:highlight w:val="none"/>
        </w:rPr>
        <w:instrText xml:space="preserve"> HYPERLINK "https://doi.org/10.1109/ICTACS56270.2022.9988187"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https://doi.org/10.1109/ICTACS56270.2022.9988187</w:t>
      </w:r>
      <w:r>
        <w:rPr>
          <w:rFonts w:hint="default"/>
          <w:sz w:val="18"/>
          <w:szCs w:val="18"/>
          <w:highlight w:val="none"/>
        </w:rPr>
        <w:fldChar w:fldCharType="end"/>
      </w:r>
      <w:r>
        <w:rPr>
          <w:rFonts w:hint="default"/>
          <w:sz w:val="18"/>
          <w:szCs w:val="18"/>
          <w:highlight w:val="none"/>
          <w:lang w:val="en-US" w:eastAsia="zh-CN"/>
        </w:rPr>
        <w:t xml:space="preserve"> </w:t>
      </w:r>
    </w:p>
    <w:p w14:paraId="6F871D3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lang w:val="en-US" w:eastAsia="zh-CN"/>
        </w:rPr>
        <w:t>Zhou, Z.-H. (2025).</w:t>
      </w:r>
      <w:r>
        <w:rPr>
          <w:rFonts w:hint="default"/>
          <w:i/>
          <w:iCs/>
          <w:sz w:val="18"/>
          <w:szCs w:val="18"/>
          <w:highlight w:val="none"/>
          <w:lang w:val="en-US" w:eastAsia="zh-CN"/>
        </w:rPr>
        <w:t xml:space="preserve"> Ensemble methods: Foundations and algorithms.</w:t>
      </w:r>
      <w:r>
        <w:rPr>
          <w:rFonts w:hint="default"/>
          <w:sz w:val="18"/>
          <w:szCs w:val="18"/>
          <w:highlight w:val="none"/>
          <w:lang w:val="en-US" w:eastAsia="zh-CN"/>
        </w:rPr>
        <w:t xml:space="preserve"> USA: CRC Press. </w:t>
      </w:r>
      <w:r>
        <w:rPr>
          <w:rFonts w:hint="default"/>
          <w:sz w:val="18"/>
          <w:szCs w:val="18"/>
          <w:highlight w:val="none"/>
          <w:lang w:val="en-US" w:eastAsia="zh-CN"/>
        </w:rPr>
        <w:fldChar w:fldCharType="begin"/>
      </w:r>
      <w:r>
        <w:rPr>
          <w:rFonts w:hint="default"/>
          <w:sz w:val="18"/>
          <w:szCs w:val="18"/>
          <w:highlight w:val="none"/>
          <w:lang w:val="en-US" w:eastAsia="zh-CN"/>
        </w:rPr>
        <w:instrText xml:space="preserve"> HYPERLINK "https://doi.org/10.1201/b12207" </w:instrText>
      </w:r>
      <w:r>
        <w:rPr>
          <w:rFonts w:hint="default"/>
          <w:sz w:val="18"/>
          <w:szCs w:val="18"/>
          <w:highlight w:val="none"/>
          <w:lang w:val="en-US" w:eastAsia="zh-CN"/>
        </w:rPr>
        <w:fldChar w:fldCharType="separate"/>
      </w:r>
      <w:r>
        <w:rPr>
          <w:rStyle w:val="216"/>
          <w:rFonts w:hint="default" w:ascii="Times New Roman" w:hAnsi="Times New Roman" w:eastAsia="宋体" w:cs="Times New Roman"/>
          <w:sz w:val="18"/>
          <w:szCs w:val="18"/>
          <w:highlight w:val="none"/>
          <w:lang w:val="en-US" w:eastAsia="zh-CN"/>
        </w:rPr>
        <w:t>https://doi.org/10.1201/b12207</w:t>
      </w:r>
      <w:r>
        <w:rPr>
          <w:rFonts w:hint="default"/>
          <w:sz w:val="18"/>
          <w:szCs w:val="18"/>
          <w:highlight w:val="none"/>
          <w:lang w:val="en-US" w:eastAsia="zh-CN"/>
        </w:rPr>
        <w:fldChar w:fldCharType="end"/>
      </w:r>
      <w:r>
        <w:rPr>
          <w:rFonts w:hint="eastAsia"/>
          <w:sz w:val="18"/>
          <w:szCs w:val="18"/>
          <w:highlight w:val="none"/>
          <w:lang w:val="en-US" w:eastAsia="zh-CN"/>
        </w:rPr>
        <w:t xml:space="preserve"> </w:t>
      </w:r>
      <w:r>
        <w:rPr>
          <w:rFonts w:hint="default"/>
          <w:sz w:val="18"/>
          <w:szCs w:val="18"/>
          <w:highlight w:val="none"/>
          <w:lang w:val="en-US" w:eastAsia="zh-CN"/>
        </w:rPr>
        <w:t xml:space="preserve"> </w:t>
      </w:r>
      <w:r>
        <w:rPr>
          <w:rFonts w:hint="eastAsia"/>
          <w:sz w:val="18"/>
          <w:szCs w:val="18"/>
          <w:highlight w:val="none"/>
          <w:lang w:val="en-US" w:eastAsia="zh-CN"/>
        </w:rPr>
        <w:t xml:space="preserve"> </w:t>
      </w:r>
    </w:p>
    <w:p w14:paraId="6FF5BDD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Times New Roman"/>
          <w:sz w:val="18"/>
          <w:szCs w:val="18"/>
          <w:highlight w:val="none"/>
        </w:rPr>
        <w:t xml:space="preserve">Patidar, S., Kumar, N., &amp; Jindal, R. (2024). IoT data stream handling, analysis, communication and security issues: A systematic survey. </w:t>
      </w:r>
      <w:r>
        <w:rPr>
          <w:rFonts w:eastAsia="Times New Roman"/>
          <w:i/>
          <w:iCs/>
          <w:sz w:val="18"/>
          <w:szCs w:val="18"/>
          <w:highlight w:val="none"/>
        </w:rPr>
        <w:t>Wireless Personal Communications</w:t>
      </w:r>
      <w:r>
        <w:rPr>
          <w:rFonts w:eastAsia="Times New Roman"/>
          <w:sz w:val="18"/>
          <w:szCs w:val="18"/>
          <w:highlight w:val="none"/>
        </w:rPr>
        <w:t>.</w:t>
      </w:r>
      <w:r>
        <w:rPr>
          <w:sz w:val="18"/>
          <w:szCs w:val="18"/>
          <w:highlight w:val="none"/>
        </w:rPr>
        <w:t xml:space="preserve"> </w:t>
      </w:r>
      <w:r>
        <w:rPr>
          <w:rFonts w:hint="eastAsia" w:ascii="Times New Roman" w:eastAsia="宋体"/>
          <w:sz w:val="18"/>
          <w:szCs w:val="18"/>
          <w:highlight w:val="none"/>
          <w:lang w:val="en-US" w:eastAsia="zh-CN"/>
        </w:rPr>
        <w:t xml:space="preserve">Advance online publication. </w:t>
      </w:r>
      <w:r>
        <w:rPr>
          <w:rFonts w:eastAsia="Times New Roman"/>
          <w:sz w:val="18"/>
          <w:szCs w:val="18"/>
          <w:highlight w:val="none"/>
        </w:rPr>
        <w:fldChar w:fldCharType="begin"/>
      </w:r>
      <w:r>
        <w:rPr>
          <w:rFonts w:eastAsia="Times New Roman"/>
          <w:sz w:val="18"/>
          <w:szCs w:val="18"/>
          <w:highlight w:val="none"/>
        </w:rPr>
        <w:instrText xml:space="preserve"> HYPERLINK "https://doi.org/10.1007/s11277-024-11177-1"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https://doi.org/10.1007/s11277-024-11177-1</w:t>
      </w:r>
      <w:r>
        <w:rPr>
          <w:rFonts w:eastAsia="Times New Roman"/>
          <w:sz w:val="18"/>
          <w:szCs w:val="18"/>
          <w:highlight w:val="none"/>
        </w:rPr>
        <w:fldChar w:fldCharType="end"/>
      </w:r>
    </w:p>
    <w:p w14:paraId="30005B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Oh, E. S. (2022). The global digital content landscape. In A. Taubman &amp; J. Watal (Eds.), </w:t>
      </w:r>
      <w:r>
        <w:rPr>
          <w:rFonts w:hint="default"/>
          <w:i/>
          <w:iCs/>
          <w:sz w:val="18"/>
          <w:szCs w:val="18"/>
          <w:highlight w:val="none"/>
        </w:rPr>
        <w:t>Trade in knowledge: Intellectual property, trade and development in a transformed global economy</w:t>
      </w:r>
      <w:r>
        <w:rPr>
          <w:rFonts w:hint="default"/>
          <w:sz w:val="18"/>
          <w:szCs w:val="18"/>
          <w:highlight w:val="none"/>
        </w:rPr>
        <w:t xml:space="preserve"> (pp. 323</w:t>
      </w:r>
      <w:r>
        <w:rPr>
          <w:rFonts w:hint="default"/>
          <w:sz w:val="18"/>
          <w:szCs w:val="18"/>
          <w:highlight w:val="none"/>
          <w:lang w:val="en-US" w:eastAsia="zh-CN"/>
        </w:rPr>
        <w:t>–</w:t>
      </w:r>
      <w:r>
        <w:rPr>
          <w:rFonts w:hint="default"/>
          <w:sz w:val="18"/>
          <w:szCs w:val="18"/>
          <w:highlight w:val="none"/>
        </w:rPr>
        <w:t xml:space="preserve">351). Cambridge University Press. </w:t>
      </w:r>
      <w:r>
        <w:rPr>
          <w:rFonts w:hint="default"/>
          <w:sz w:val="18"/>
          <w:szCs w:val="18"/>
          <w:highlight w:val="none"/>
        </w:rPr>
        <w:fldChar w:fldCharType="begin"/>
      </w:r>
      <w:r>
        <w:rPr>
          <w:rFonts w:hint="default"/>
          <w:sz w:val="18"/>
          <w:szCs w:val="18"/>
          <w:highlight w:val="none"/>
        </w:rPr>
        <w:instrText xml:space="preserve"> HYPERLINK "https://doi.org/10.1017/9781108780919.013"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https://doi.org/10.1017/9781108780919.013</w:t>
      </w:r>
      <w:r>
        <w:rPr>
          <w:rFonts w:hint="default"/>
          <w:sz w:val="18"/>
          <w:szCs w:val="18"/>
          <w:highlight w:val="none"/>
        </w:rPr>
        <w:fldChar w:fldCharType="end"/>
      </w:r>
      <w:r>
        <w:rPr>
          <w:rFonts w:hint="eastAsia"/>
          <w:sz w:val="18"/>
          <w:szCs w:val="18"/>
          <w:highlight w:val="none"/>
          <w:lang w:val="en-US" w:eastAsia="zh-CN"/>
        </w:rPr>
        <w:t xml:space="preserve"> </w:t>
      </w:r>
    </w:p>
    <w:p w14:paraId="54E72D6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Chen, H., Zhuo, F., Zhou, J., Liu, Y., Zhang, J., Dong, S., </w:t>
      </w:r>
      <w:r>
        <w:rPr>
          <w:rFonts w:hint="eastAsia" w:eastAsia="宋体" w:cs="Times New Roman"/>
          <w:sz w:val="18"/>
          <w:szCs w:val="18"/>
          <w:highlight w:val="none"/>
          <w:lang w:val="en-US" w:eastAsia="zh-CN" w:bidi="ar-SA"/>
        </w:rPr>
        <w:t>..</w:t>
      </w:r>
      <w:r>
        <w:rPr>
          <w:rFonts w:eastAsia="宋体" w:cs="Times New Roman"/>
          <w:sz w:val="18"/>
          <w:szCs w:val="18"/>
          <w:highlight w:val="none"/>
          <w:lang w:val="en-IN" w:eastAsia="zh-CN" w:bidi="ar-SA"/>
        </w:rPr>
        <w:t xml:space="preserve">., &amp; Fu, Y. (2023). Advances in graphene-based flexible and wearable strain sensors. </w:t>
      </w:r>
      <w:r>
        <w:rPr>
          <w:rFonts w:eastAsia="宋体" w:cs="Times New Roman"/>
          <w:i/>
          <w:iCs/>
          <w:sz w:val="18"/>
          <w:szCs w:val="18"/>
          <w:highlight w:val="none"/>
          <w:lang w:val="en-IN" w:eastAsia="zh-CN" w:bidi="ar-SA"/>
        </w:rPr>
        <w:t>Chemical Engineering Journal, 464</w:t>
      </w:r>
      <w:r>
        <w:rPr>
          <w:rFonts w:eastAsia="宋体" w:cs="Times New Roman"/>
          <w:sz w:val="18"/>
          <w:szCs w:val="18"/>
          <w:highlight w:val="none"/>
          <w:lang w:val="en-IN" w:eastAsia="zh-CN" w:bidi="ar-SA"/>
        </w:rPr>
        <w:t>, 142576.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"https://doi.org/10.1016/j.cej.2023.142576"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https://doi.org/10.1016/j.cej.2023.142576</w:t>
      </w:r>
      <w:r>
        <w:rPr>
          <w:rFonts w:hint="eastAsia" w:eastAsia="宋体" w:cs="Times New Roman"/>
          <w:sz w:val="18"/>
          <w:szCs w:val="18"/>
          <w:highlight w:val="none"/>
          <w:lang w:val="en-US" w:eastAsia="zh-CN" w:bidi="ar-SA"/>
        </w:rPr>
        <w:fldChar w:fldCharType="end"/>
      </w:r>
    </w:p>
    <w:p w14:paraId="015E134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48238E2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Teutsch, M., Sappa, A. D., &amp; Hammoud, R. I. (2022). Detection, classification, and tracking. In M. Teutsch, A. D. Sappa, &amp; R. I. Hammoud (Eds.), </w:t>
      </w:r>
      <w:r>
        <w:rPr>
          <w:rFonts w:hint="default"/>
          <w:i/>
          <w:iCs/>
          <w:sz w:val="18"/>
          <w:szCs w:val="18"/>
          <w:highlight w:val="none"/>
        </w:rPr>
        <w:t xml:space="preserve">Computer vision in the infrared spectrum: Challenges and approaches </w:t>
      </w:r>
      <w:r>
        <w:rPr>
          <w:rFonts w:hint="default"/>
          <w:sz w:val="18"/>
          <w:szCs w:val="18"/>
          <w:highlight w:val="none"/>
        </w:rPr>
        <w:t>(pp. 35</w:t>
      </w:r>
      <w:r>
        <w:rPr>
          <w:rFonts w:hint="default"/>
          <w:sz w:val="18"/>
          <w:szCs w:val="18"/>
          <w:highlight w:val="none"/>
          <w:lang w:val="en-US" w:eastAsia="zh-CN"/>
        </w:rPr>
        <w:t>–</w:t>
      </w:r>
      <w:r>
        <w:rPr>
          <w:rFonts w:hint="default"/>
          <w:sz w:val="18"/>
          <w:szCs w:val="18"/>
          <w:highlight w:val="none"/>
        </w:rPr>
        <w:t xml:space="preserve">58). Springer International Publishing. </w:t>
      </w:r>
      <w:r>
        <w:rPr>
          <w:rFonts w:hint="default"/>
          <w:sz w:val="18"/>
          <w:szCs w:val="18"/>
          <w:highlight w:val="none"/>
        </w:rPr>
        <w:fldChar w:fldCharType="begin"/>
      </w:r>
      <w:r>
        <w:rPr>
          <w:rFonts w:hint="default"/>
          <w:sz w:val="18"/>
          <w:szCs w:val="18"/>
          <w:highlight w:val="none"/>
        </w:rPr>
        <w:instrText xml:space="preserve"> HYPERLINK "https://doi.org/10.1007/978-3-031-01826-8_4" </w:instrText>
      </w:r>
      <w:r>
        <w:rPr>
          <w:rFonts w:hint="default"/>
          <w:sz w:val="18"/>
          <w:szCs w:val="18"/>
          <w:highlight w:val="none"/>
        </w:rPr>
        <w:fldChar w:fldCharType="separate"/>
      </w:r>
      <w:r>
        <w:rPr>
          <w:rStyle w:val="216"/>
          <w:rFonts w:hint="default"/>
          <w:sz w:val="18"/>
          <w:szCs w:val="18"/>
          <w:highlight w:val="none"/>
        </w:rPr>
        <w:t>https://doi.org/10.1007/978-3-031-01826-8_4</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40BE56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037922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Hwang, H. J., Kim, S.-Y., Lee, S. K., &amp; Lee, B. H. (2023). Reconfigurable single-layer graphene radio frequency antenna device capable of changing resonant frequency.</w:t>
      </w:r>
      <w:r>
        <w:rPr>
          <w:rFonts w:eastAsia="宋体" w:cs="Times New Roman"/>
          <w:i/>
          <w:iCs/>
          <w:sz w:val="18"/>
          <w:szCs w:val="18"/>
          <w:highlight w:val="none"/>
          <w:lang w:val="en-IN" w:eastAsia="zh-CN" w:bidi="ar-SA"/>
        </w:rPr>
        <w:t xml:space="preserve"> Nanomaterials, 13</w:t>
      </w:r>
      <w:r>
        <w:rPr>
          <w:rFonts w:eastAsia="宋体" w:cs="Times New Roman"/>
          <w:sz w:val="18"/>
          <w:szCs w:val="18"/>
          <w:highlight w:val="none"/>
          <w:lang w:val="en-IN" w:eastAsia="zh-CN" w:bidi="ar-SA"/>
        </w:rPr>
        <w:t>(7), 1203.</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"https://doi.org/10.3390/nano13071203"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https://doi.org/10.3390/nano13071203</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r>
        <w:rPr>
          <w:rFonts w:hint="eastAsia" w:eastAsia="宋体"/>
          <w:sz w:val="18"/>
          <w:szCs w:val="18"/>
          <w:highlight w:val="none"/>
          <w:lang w:val="en-US" w:eastAsia="zh-CN"/>
        </w:rPr>
        <w:t xml:space="preserve"> </w:t>
      </w:r>
    </w:p>
    <w:p w14:paraId="1F615140">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El Hassani, O., &amp; Saadi, A. (2023). Towards a full design of a super-wide band slotted antenna array using graphene material for future 6G applications. </w:t>
      </w:r>
      <w:r>
        <w:rPr>
          <w:rFonts w:eastAsia="宋体" w:cs="Times New Roman"/>
          <w:i/>
          <w:iCs/>
          <w:sz w:val="18"/>
          <w:szCs w:val="18"/>
          <w:highlight w:val="none"/>
          <w:lang w:val="en-IN" w:eastAsia="zh-CN" w:bidi="ar-SA"/>
        </w:rPr>
        <w:t>Results in Optics, 11</w:t>
      </w:r>
      <w:r>
        <w:rPr>
          <w:rFonts w:eastAsia="宋体" w:cs="Times New Roman"/>
          <w:sz w:val="18"/>
          <w:szCs w:val="18"/>
          <w:highlight w:val="none"/>
          <w:lang w:val="en-IN" w:eastAsia="zh-CN" w:bidi="ar-SA"/>
        </w:rPr>
        <w:t>, 100427.</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"https://doi.org/10.1016/j.rio.2023.100427"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https://doi.org/10.1016/j.rio.2023.100427</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p>
    <w:p w14:paraId="1565A27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Times New Roman"/>
          <w:sz w:val="18"/>
          <w:szCs w:val="18"/>
          <w:highlight w:val="none"/>
        </w:rPr>
        <w:t xml:space="preserve">Al‐amri, R., Murugesan, R. K., Almutairi, M., Munir, K., Alkawsi, G., &amp; Baashar, Y. (2022). A clustering algorithm for evolving data streams using temporal spatial hyper cube. </w:t>
      </w:r>
      <w:r>
        <w:rPr>
          <w:rFonts w:eastAsia="Times New Roman"/>
          <w:i/>
          <w:iCs/>
          <w:sz w:val="18"/>
          <w:szCs w:val="18"/>
          <w:highlight w:val="none"/>
        </w:rPr>
        <w:t>Applied Sciences</w:t>
      </w:r>
      <w:r>
        <w:rPr>
          <w:rFonts w:eastAsia="Times New Roman"/>
          <w:sz w:val="18"/>
          <w:szCs w:val="18"/>
          <w:highlight w:val="none"/>
        </w:rPr>
        <w:t xml:space="preserve">, </w:t>
      </w:r>
      <w:r>
        <w:rPr>
          <w:rFonts w:eastAsia="Times New Roman"/>
          <w:i/>
          <w:iCs/>
          <w:sz w:val="18"/>
          <w:szCs w:val="18"/>
          <w:highlight w:val="none"/>
        </w:rPr>
        <w:t>12</w:t>
      </w:r>
      <w:r>
        <w:rPr>
          <w:rFonts w:eastAsia="Times New Roman"/>
          <w:sz w:val="18"/>
          <w:szCs w:val="18"/>
          <w:highlight w:val="none"/>
        </w:rPr>
        <w:t>(13)</w:t>
      </w:r>
      <w:r>
        <w:rPr>
          <w:rFonts w:hint="eastAsia" w:ascii="Times New Roman" w:eastAsia="宋体"/>
          <w:sz w:val="18"/>
          <w:szCs w:val="18"/>
          <w:highlight w:val="none"/>
          <w:lang w:val="en-US" w:eastAsia="zh-CN"/>
        </w:rPr>
        <w:t>, 6523</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"https://doi.org/10.3390/app12136523"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https://doi.org/10.3390/app12136523</w:t>
      </w:r>
      <w:r>
        <w:rPr>
          <w:rFonts w:eastAsia="Times New Roman"/>
          <w:sz w:val="18"/>
          <w:szCs w:val="18"/>
          <w:highlight w:val="none"/>
        </w:rPr>
        <w:fldChar w:fldCharType="end"/>
      </w:r>
    </w:p>
    <w:p w14:paraId="75C9C50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Lexman, R. R., &amp; Baral, R. (2024). Digital twins in MOOCs: Exploring ways to enhance interactivity. </w:t>
      </w:r>
      <w:r>
        <w:rPr>
          <w:rFonts w:hint="default"/>
          <w:i/>
          <w:iCs/>
          <w:sz w:val="18"/>
          <w:szCs w:val="18"/>
          <w:highlight w:val="none"/>
        </w:rPr>
        <w:t>Development and Learning in Organizations: An International Journal</w:t>
      </w:r>
      <w:r>
        <w:rPr>
          <w:rFonts w:hint="default"/>
          <w:sz w:val="18"/>
          <w:szCs w:val="18"/>
          <w:highlight w:val="none"/>
        </w:rPr>
        <w:t xml:space="preserve">, </w:t>
      </w:r>
      <w:r>
        <w:rPr>
          <w:rFonts w:hint="default"/>
          <w:i/>
          <w:iCs/>
          <w:sz w:val="18"/>
          <w:szCs w:val="18"/>
          <w:highlight w:val="none"/>
        </w:rPr>
        <w:t>38</w:t>
      </w:r>
      <w:r>
        <w:rPr>
          <w:rFonts w:hint="default"/>
          <w:sz w:val="18"/>
          <w:szCs w:val="18"/>
          <w:highlight w:val="none"/>
        </w:rPr>
        <w:t>(4), 23</w:t>
      </w:r>
      <w:r>
        <w:rPr>
          <w:rFonts w:hint="default"/>
          <w:sz w:val="18"/>
          <w:szCs w:val="18"/>
          <w:highlight w:val="none"/>
          <w:lang w:val="en-US" w:eastAsia="zh-CN"/>
        </w:rPr>
        <w:t>–</w:t>
      </w:r>
      <w:r>
        <w:rPr>
          <w:rFonts w:hint="default"/>
          <w:sz w:val="18"/>
          <w:szCs w:val="18"/>
          <w:highlight w:val="none"/>
        </w:rPr>
        <w:t xml:space="preserve">26. </w:t>
      </w:r>
      <w:r>
        <w:rPr>
          <w:rFonts w:hint="default"/>
          <w:sz w:val="18"/>
          <w:szCs w:val="18"/>
          <w:highlight w:val="none"/>
        </w:rPr>
        <w:fldChar w:fldCharType="begin"/>
      </w:r>
      <w:r>
        <w:rPr>
          <w:rFonts w:hint="default"/>
          <w:sz w:val="18"/>
          <w:szCs w:val="18"/>
          <w:highlight w:val="none"/>
        </w:rPr>
        <w:instrText xml:space="preserve"> HYPERLINK "https://doi.org/10.1108/DLO-04-2023-0091" </w:instrText>
      </w:r>
      <w:r>
        <w:rPr>
          <w:rFonts w:hint="default"/>
          <w:sz w:val="18"/>
          <w:szCs w:val="18"/>
          <w:highlight w:val="none"/>
        </w:rPr>
        <w:fldChar w:fldCharType="separate"/>
      </w:r>
      <w:r>
        <w:rPr>
          <w:rStyle w:val="216"/>
          <w:rFonts w:hint="default"/>
          <w:sz w:val="18"/>
          <w:szCs w:val="18"/>
          <w:highlight w:val="none"/>
        </w:rPr>
        <w:t>https://doi.org/10.1108/DLO-04-2023-0091</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3E3E3F3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Nayak, A. A., &amp; Dharmanna, L. (2021). A comprehensive survey on content analysis and its challenges. In </w:t>
      </w:r>
      <w:r>
        <w:rPr>
          <w:rFonts w:hint="default"/>
          <w:i/>
          <w:iCs/>
          <w:sz w:val="18"/>
          <w:szCs w:val="18"/>
          <w:highlight w:val="none"/>
        </w:rPr>
        <w:t>Evolutionary Computing and Mobile Sustainable Networks: Proceedings of ICECMSN 2020</w:t>
      </w:r>
      <w:r>
        <w:rPr>
          <w:rFonts w:hint="default"/>
          <w:sz w:val="18"/>
          <w:szCs w:val="18"/>
          <w:highlight w:val="none"/>
        </w:rPr>
        <w:t>, 761</w:t>
      </w:r>
      <w:r>
        <w:rPr>
          <w:rFonts w:hint="default"/>
          <w:sz w:val="18"/>
          <w:szCs w:val="18"/>
          <w:highlight w:val="none"/>
          <w:lang w:val="en-US" w:eastAsia="zh-CN"/>
        </w:rPr>
        <w:t>–</w:t>
      </w:r>
      <w:r>
        <w:rPr>
          <w:rFonts w:hint="default"/>
          <w:sz w:val="18"/>
          <w:szCs w:val="18"/>
          <w:highlight w:val="none"/>
        </w:rPr>
        <w:t xml:space="preserve">771. </w:t>
      </w:r>
      <w:r>
        <w:rPr>
          <w:rFonts w:hint="default"/>
          <w:sz w:val="18"/>
          <w:szCs w:val="18"/>
          <w:highlight w:val="none"/>
        </w:rPr>
        <w:fldChar w:fldCharType="begin"/>
      </w:r>
      <w:r>
        <w:rPr>
          <w:rFonts w:hint="default"/>
          <w:sz w:val="18"/>
          <w:szCs w:val="18"/>
          <w:highlight w:val="none"/>
        </w:rPr>
        <w:instrText xml:space="preserve"> HYPERLINK "https://doi.org/10.1007/978-981-15-5258-8_70" </w:instrText>
      </w:r>
      <w:r>
        <w:rPr>
          <w:rFonts w:hint="default"/>
          <w:sz w:val="18"/>
          <w:szCs w:val="18"/>
          <w:highlight w:val="none"/>
        </w:rPr>
        <w:fldChar w:fldCharType="separate"/>
      </w:r>
      <w:r>
        <w:rPr>
          <w:rStyle w:val="216"/>
          <w:rFonts w:hint="default"/>
          <w:sz w:val="18"/>
          <w:szCs w:val="18"/>
          <w:highlight w:val="none"/>
        </w:rPr>
        <w:t>https://doi.org/10.1007/978-981-15-5258-8_70</w:t>
      </w:r>
      <w:r>
        <w:rPr>
          <w:rFonts w:hint="default"/>
          <w:sz w:val="18"/>
          <w:szCs w:val="18"/>
          <w:highlight w:val="none"/>
        </w:rPr>
        <w:fldChar w:fldCharType="end"/>
      </w:r>
      <w:r>
        <w:rPr>
          <w:rFonts w:hint="eastAsia" w:eastAsia="宋体"/>
          <w:sz w:val="18"/>
          <w:szCs w:val="18"/>
          <w:highlight w:val="none"/>
          <w:lang w:val="en-US" w:eastAsia="zh-CN"/>
        </w:rPr>
        <w:t xml:space="preserve"> </w:t>
      </w:r>
    </w:p>
    <w:p w14:paraId="61C9BCA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Akarsu, O. (2024). Girişimcilerin nedenini ve </w:t>
      </w:r>
      <w:r>
        <w:rPr>
          <w:rFonts w:hint="eastAsia"/>
          <w:sz w:val="18"/>
          <w:szCs w:val="18"/>
          <w:highlight w:val="none"/>
          <w:lang w:val="en-US" w:eastAsia="zh-CN"/>
        </w:rPr>
        <w:t>n</w:t>
      </w:r>
      <w:r>
        <w:rPr>
          <w:rFonts w:hint="default"/>
          <w:sz w:val="18"/>
          <w:szCs w:val="18"/>
          <w:highlight w:val="none"/>
          <w:lang w:val="en-US" w:eastAsia="en-US"/>
        </w:rPr>
        <w:t xml:space="preserve">asılını </w:t>
      </w:r>
      <w:r>
        <w:rPr>
          <w:rFonts w:hint="eastAsia"/>
          <w:sz w:val="18"/>
          <w:szCs w:val="18"/>
          <w:highlight w:val="none"/>
          <w:lang w:val="en-US" w:eastAsia="zh-CN"/>
        </w:rPr>
        <w:t>a</w:t>
      </w:r>
      <w:r>
        <w:rPr>
          <w:rFonts w:hint="default"/>
          <w:sz w:val="18"/>
          <w:szCs w:val="18"/>
          <w:highlight w:val="none"/>
          <w:lang w:val="en-US" w:eastAsia="en-US"/>
        </w:rPr>
        <w:t>nlamak: “StoryBox” üzerinden bir çözümleme</w:t>
      </w:r>
      <w:r>
        <w:rPr>
          <w:rFonts w:hint="eastAsia"/>
          <w:sz w:val="18"/>
          <w:szCs w:val="18"/>
          <w:highlight w:val="none"/>
          <w:lang w:val="en-US" w:eastAsia="zh-CN"/>
        </w:rPr>
        <w:t xml:space="preserve"> [Understanding the why and how of entrepreneurs: An analysis via </w:t>
      </w:r>
      <w:r>
        <w:rPr>
          <w:rFonts w:hint="default"/>
          <w:sz w:val="18"/>
          <w:szCs w:val="18"/>
          <w:highlight w:val="none"/>
          <w:lang w:val="en-US" w:eastAsia="zh-CN"/>
        </w:rPr>
        <w:t>‘</w:t>
      </w:r>
      <w:r>
        <w:rPr>
          <w:rFonts w:hint="eastAsia"/>
          <w:sz w:val="18"/>
          <w:szCs w:val="18"/>
          <w:highlight w:val="none"/>
          <w:lang w:val="en-US" w:eastAsia="zh-CN"/>
        </w:rPr>
        <w:t>StoryBox</w:t>
      </w:r>
      <w:r>
        <w:rPr>
          <w:rFonts w:hint="default"/>
          <w:sz w:val="18"/>
          <w:szCs w:val="18"/>
          <w:highlight w:val="none"/>
          <w:lang w:val="en-US" w:eastAsia="zh-CN"/>
        </w:rPr>
        <w:t>’</w:t>
      </w:r>
      <w:r>
        <w:rPr>
          <w:rFonts w:hint="eastAsia"/>
          <w:sz w:val="18"/>
          <w:szCs w:val="18"/>
          <w:highlight w:val="none"/>
          <w:lang w:val="en-US" w:eastAsia="zh-CN"/>
        </w:rPr>
        <w:t>]</w:t>
      </w:r>
      <w:r>
        <w:rPr>
          <w:rFonts w:hint="default"/>
          <w:sz w:val="18"/>
          <w:szCs w:val="18"/>
          <w:highlight w:val="none"/>
          <w:lang w:val="en-US" w:eastAsia="en-US"/>
        </w:rPr>
        <w:t xml:space="preserve">. </w:t>
      </w:r>
      <w:r>
        <w:rPr>
          <w:rFonts w:hint="default"/>
          <w:i/>
          <w:iCs/>
          <w:sz w:val="18"/>
          <w:szCs w:val="18"/>
          <w:highlight w:val="none"/>
          <w:lang w:val="en-US" w:eastAsia="en-US"/>
        </w:rPr>
        <w:t>Sosyal Mucit Academic Review</w:t>
      </w:r>
      <w:r>
        <w:rPr>
          <w:rFonts w:hint="default"/>
          <w:sz w:val="18"/>
          <w:szCs w:val="18"/>
          <w:highlight w:val="none"/>
          <w:lang w:val="en-US" w:eastAsia="en-US"/>
        </w:rPr>
        <w:t xml:space="preserve">, </w:t>
      </w:r>
      <w:r>
        <w:rPr>
          <w:rFonts w:hint="default"/>
          <w:i/>
          <w:iCs/>
          <w:sz w:val="18"/>
          <w:szCs w:val="18"/>
          <w:highlight w:val="none"/>
          <w:lang w:val="en-US" w:eastAsia="en-US"/>
        </w:rPr>
        <w:t>5</w:t>
      </w:r>
      <w:r>
        <w:rPr>
          <w:rFonts w:hint="default"/>
          <w:sz w:val="18"/>
          <w:szCs w:val="18"/>
          <w:highlight w:val="none"/>
          <w:lang w:val="en-US" w:eastAsia="en-US"/>
        </w:rPr>
        <w:t>(1), 50</w:t>
      </w:r>
      <w:r>
        <w:rPr>
          <w:rFonts w:hint="default" w:ascii="Times New Roman" w:hAnsi="Times New Roman" w:eastAsia="宋体" w:cs="Times New Roman"/>
          <w:i w:val="0"/>
          <w:iCs w:val="0"/>
          <w:color w:val="0000FF"/>
          <w:highlight w:val="none"/>
          <w:lang w:val="en-US" w:eastAsia="zh-CN"/>
        </w:rPr>
        <w:t>–</w:t>
      </w:r>
      <w:r>
        <w:rPr>
          <w:rFonts w:hint="default"/>
          <w:sz w:val="18"/>
          <w:szCs w:val="18"/>
          <w:highlight w:val="none"/>
          <w:lang w:val="en-US" w:eastAsia="en-US"/>
        </w:rPr>
        <w:t xml:space="preserve">93.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"https://doi.org/10.54733/smar.1404649" </w:instrText>
      </w:r>
      <w:r>
        <w:rPr>
          <w:rFonts w:hint="default"/>
          <w:sz w:val="18"/>
          <w:szCs w:val="18"/>
          <w:highlight w:val="none"/>
          <w:lang w:val="en-US" w:eastAsia="en-US"/>
        </w:rPr>
        <w:fldChar w:fldCharType="separate"/>
      </w:r>
      <w:r>
        <w:rPr>
          <w:rStyle w:val="210"/>
          <w:rFonts w:hint="default"/>
          <w:sz w:val="18"/>
          <w:szCs w:val="18"/>
          <w:highlight w:val="none"/>
          <w:lang w:val="en-US" w:eastAsia="en-US"/>
        </w:rPr>
        <w:t>https://doi.org/10.54733/smar.1404649</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(Turkish article)</w:t>
      </w:r>
    </w:p>
    <w:p w14:paraId="78703F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Cui, C., Du, M., Xiao, Y., Lai, A., Li, H., Wang, Z., ..., &amp; Kang, Z. (2021). Qiáng duìliú tiānqì zīliào tónghuà hé línjìn yùbào jìshù yánjiū [Study on the technique of data assimilation and nowcasting of severe convective weather]. </w:t>
      </w:r>
      <w:r>
        <w:rPr>
          <w:rFonts w:hint="default"/>
          <w:i/>
          <w:iCs/>
          <w:sz w:val="18"/>
          <w:szCs w:val="18"/>
          <w:highlight w:val="none"/>
          <w:lang w:val="en-US" w:eastAsia="en-US"/>
        </w:rPr>
        <w:t>Meteorological Monthly</w:t>
      </w:r>
      <w:r>
        <w:rPr>
          <w:rFonts w:hint="default"/>
          <w:sz w:val="18"/>
          <w:szCs w:val="18"/>
          <w:highlight w:val="none"/>
          <w:lang w:val="en-US" w:eastAsia="en-US"/>
        </w:rPr>
        <w:t xml:space="preserve">, </w:t>
      </w:r>
      <w:r>
        <w:rPr>
          <w:rFonts w:hint="default"/>
          <w:i/>
          <w:iCs/>
          <w:sz w:val="18"/>
          <w:szCs w:val="18"/>
          <w:highlight w:val="none"/>
          <w:lang w:val="en-US" w:eastAsia="en-US"/>
        </w:rPr>
        <w:t>47</w:t>
      </w:r>
      <w:r>
        <w:rPr>
          <w:rFonts w:hint="default"/>
          <w:sz w:val="18"/>
          <w:szCs w:val="18"/>
          <w:highlight w:val="none"/>
          <w:lang w:val="en-US" w:eastAsia="en-US"/>
        </w:rPr>
        <w:t xml:space="preserve">(08), 901–918.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"https://dx.doi.org/10.7519/j.issn.1000-0526.2021.08.001" </w:instrText>
      </w:r>
      <w:r>
        <w:rPr>
          <w:rFonts w:hint="default"/>
          <w:sz w:val="18"/>
          <w:szCs w:val="18"/>
          <w:highlight w:val="none"/>
          <w:lang w:val="en-US" w:eastAsia="en-US"/>
        </w:rPr>
        <w:fldChar w:fldCharType="separate"/>
      </w:r>
      <w:r>
        <w:rPr>
          <w:rStyle w:val="216"/>
          <w:rFonts w:hint="default" w:ascii="Times New Roman" w:hAnsi="Times New Roman" w:eastAsia="宋体" w:cs="Times New Roman"/>
          <w:sz w:val="18"/>
          <w:szCs w:val="18"/>
          <w:highlight w:val="none"/>
          <w:lang w:val="en-US" w:eastAsia="en-US" w:bidi="ar-SA"/>
        </w:rPr>
        <w:t>https://dx.doi.org/10.7519/j.issn.1000-0526.2021.08.001</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(Chinese article)</w:t>
      </w:r>
    </w:p>
    <w:p w14:paraId="6C8DC7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Tanaka, H. (1990). </w:t>
      </w:r>
      <w:r>
        <w:rPr>
          <w:rFonts w:hint="default"/>
          <w:i/>
          <w:iCs/>
          <w:sz w:val="18"/>
          <w:szCs w:val="18"/>
          <w:highlight w:val="none"/>
          <w:lang w:val="en-US" w:eastAsia="en-US"/>
        </w:rPr>
        <w:t xml:space="preserve">Faji imoderingu to sono ōyō </w:t>
      </w:r>
      <w:r>
        <w:rPr>
          <w:rFonts w:hint="default"/>
          <w:sz w:val="18"/>
          <w:szCs w:val="18"/>
          <w:highlight w:val="none"/>
          <w:lang w:val="en-US" w:eastAsia="en-US"/>
        </w:rPr>
        <w:t>[Fuzzy modeling and its applications]. Japan: Asakura Publishing.</w:t>
      </w:r>
      <w:r>
        <w:rPr>
          <w:rFonts w:hint="eastAsia"/>
          <w:sz w:val="18"/>
          <w:szCs w:val="18"/>
          <w:highlight w:val="none"/>
          <w:lang w:val="en-US" w:eastAsia="zh-CN"/>
        </w:rPr>
        <w:t xml:space="preserve"> </w:t>
      </w:r>
      <w:r>
        <w:rPr>
          <w:rFonts w:hint="eastAsia"/>
          <w:sz w:val="18"/>
          <w:szCs w:val="18"/>
          <w:highlight w:val="lightGray"/>
          <w:lang w:val="en-US" w:eastAsia="zh-CN"/>
        </w:rPr>
        <w:t>(Japanese book)</w:t>
      </w:r>
    </w:p>
    <w:p w14:paraId="461C8CC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lightGray"/>
          <w:lang w:val="en-US" w:eastAsia="en-US"/>
        </w:rPr>
      </w:pPr>
      <w:r>
        <w:rPr>
          <w:rFonts w:hint="default"/>
          <w:sz w:val="18"/>
          <w:szCs w:val="18"/>
          <w:highlight w:val="none"/>
          <w:lang w:val="en-US" w:eastAsia="en-US"/>
        </w:rPr>
        <w:t xml:space="preserve">Walther, G. (2005). </w:t>
      </w:r>
      <w:r>
        <w:rPr>
          <w:rFonts w:hint="default"/>
          <w:i/>
          <w:iCs/>
          <w:sz w:val="18"/>
          <w:szCs w:val="18"/>
          <w:highlight w:val="none"/>
          <w:lang w:val="en-US" w:eastAsia="en-US"/>
        </w:rPr>
        <w:t>Recycling von Elektro- und Elektronik-Altgeräten: Strategische Planung von Stoffstrom-Netzwerken für kleine und mittelständische Unternehmen</w:t>
      </w:r>
      <w:r>
        <w:rPr>
          <w:rFonts w:hint="default"/>
          <w:sz w:val="18"/>
          <w:szCs w:val="18"/>
          <w:highlight w:val="none"/>
          <w:lang w:val="en-US" w:eastAsia="en-US"/>
        </w:rPr>
        <w:t xml:space="preserve"> [Recycling of waste electrical and electronic equipment: Strategic planning of material flow networks for small and medium-sized enterprises]. Germany: Deutscher Universitäts-Verlag.</w:t>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(German book)</w:t>
      </w:r>
    </w:p>
    <w:p w14:paraId="17F1BD5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Sobral Pereira, L. P., &amp; da Silva Maia, M. (2021). Principais abordagens fisioterapêuticas no tratamento de artrite reumatóide: Uma revisão bibliográfica [Main physical therapy approaches in the treatment of rheumatoid arthritis: A literature review]. </w:t>
      </w:r>
      <w:r>
        <w:rPr>
          <w:rFonts w:hint="default"/>
          <w:i/>
          <w:iCs/>
          <w:sz w:val="18"/>
          <w:szCs w:val="18"/>
          <w:highlight w:val="none"/>
          <w:lang w:val="en-US" w:eastAsia="en-US"/>
        </w:rPr>
        <w:t>Research, Society and Development</w:t>
      </w:r>
      <w:r>
        <w:rPr>
          <w:rFonts w:hint="default"/>
          <w:sz w:val="18"/>
          <w:szCs w:val="18"/>
          <w:highlight w:val="none"/>
          <w:lang w:val="en-US" w:eastAsia="en-US"/>
        </w:rPr>
        <w:t xml:space="preserve">, </w:t>
      </w:r>
      <w:r>
        <w:rPr>
          <w:rFonts w:hint="default"/>
          <w:i/>
          <w:iCs/>
          <w:sz w:val="18"/>
          <w:szCs w:val="18"/>
          <w:highlight w:val="none"/>
          <w:lang w:val="en-US" w:eastAsia="en-US"/>
        </w:rPr>
        <w:t>10</w:t>
      </w:r>
      <w:r>
        <w:rPr>
          <w:rFonts w:hint="default"/>
          <w:sz w:val="18"/>
          <w:szCs w:val="18"/>
          <w:highlight w:val="none"/>
          <w:lang w:val="en-US" w:eastAsia="en-US"/>
        </w:rPr>
        <w:t xml:space="preserve">(12), e439101220846.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"https://doi.org/10.33448/rsd-v10i12.20846"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https://doi.org/10.33448/rsd-v10i12.20846</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(Portuguese article)</w:t>
      </w:r>
    </w:p>
    <w:p w14:paraId="38D839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lightGray"/>
          <w:lang w:bidi="ar-SA"/>
        </w:rPr>
      </w:pPr>
      <w:r>
        <w:rPr>
          <w:rFonts w:hint="default"/>
          <w:sz w:val="18"/>
          <w:szCs w:val="18"/>
          <w:highlight w:val="none"/>
          <w:lang w:val="en-US" w:eastAsia="en-US"/>
        </w:rPr>
        <w:t xml:space="preserve">Prasetyo, A. B., &amp; Laksana, T. G. (2022). Optimasi algoritma K-Nearest Neighbors dengan teknik cross validation dengan streamlit (studi data: Penyakit diabetes) [Optimization of K-Nearest Neighbors algorithm with cross validation techniques for diabetes prediction with streamlit]. </w:t>
      </w:r>
      <w:r>
        <w:rPr>
          <w:rFonts w:hint="default"/>
          <w:i/>
          <w:iCs/>
          <w:sz w:val="18"/>
          <w:szCs w:val="18"/>
          <w:highlight w:val="none"/>
          <w:lang w:val="en-US" w:eastAsia="en-US"/>
        </w:rPr>
        <w:t>Journal of Applied Informatics and Computing</w:t>
      </w:r>
      <w:r>
        <w:rPr>
          <w:rFonts w:hint="default"/>
          <w:sz w:val="18"/>
          <w:szCs w:val="18"/>
          <w:highlight w:val="none"/>
          <w:lang w:val="en-US" w:eastAsia="en-US"/>
        </w:rPr>
        <w:t xml:space="preserve">, </w:t>
      </w:r>
      <w:r>
        <w:rPr>
          <w:rFonts w:hint="default"/>
          <w:i/>
          <w:iCs/>
          <w:sz w:val="18"/>
          <w:szCs w:val="18"/>
          <w:highlight w:val="none"/>
          <w:lang w:val="en-US" w:eastAsia="en-US"/>
        </w:rPr>
        <w:t>6</w:t>
      </w:r>
      <w:r>
        <w:rPr>
          <w:rFonts w:hint="default"/>
          <w:sz w:val="18"/>
          <w:szCs w:val="18"/>
          <w:highlight w:val="none"/>
          <w:lang w:val="en-US" w:eastAsia="en-US"/>
        </w:rPr>
        <w:t xml:space="preserve">(2), 194–204.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"https://doi.org/10.30871/jaic.v6i2.4182"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https://doi.org/10.30871/jaic.v6i2.4182</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(Indonesian article)</w:t>
      </w:r>
    </w:p>
    <w:p w14:paraId="17B013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Zhang, K., Shao, T., Sun, Y., Xu, X., Zhang, X., Zhou, X.,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Huang, S. (202</w:t>
      </w:r>
      <w:r>
        <w:rPr>
          <w:rFonts w:hint="eastAsia" w:eastAsia="宋体"/>
          <w:sz w:val="18"/>
          <w:szCs w:val="18"/>
          <w:highlight w:val="none"/>
          <w:lang w:val="en-US" w:eastAsia="zh-CN" w:bidi="ar-SA"/>
        </w:rPr>
        <w:t>6</w:t>
      </w:r>
      <w:r>
        <w:rPr>
          <w:rFonts w:hint="eastAsia" w:eastAsia="宋体"/>
          <w:sz w:val="18"/>
          <w:szCs w:val="18"/>
          <w:highlight w:val="none"/>
          <w:lang w:bidi="ar-SA"/>
        </w:rPr>
        <w:t>). Interpretable research of fuzzy methods: A literature survey. </w:t>
      </w:r>
      <w:r>
        <w:rPr>
          <w:rFonts w:hint="eastAsia" w:eastAsia="宋体"/>
          <w:i/>
          <w:iCs/>
          <w:sz w:val="18"/>
          <w:szCs w:val="18"/>
          <w:highlight w:val="none"/>
          <w:lang w:bidi="ar-SA"/>
        </w:rPr>
        <w:t>Information Fusion</w:t>
      </w:r>
      <w:r>
        <w:rPr>
          <w:rFonts w:hint="eastAsia" w:eastAsia="宋体"/>
          <w:sz w:val="18"/>
          <w:szCs w:val="18"/>
          <w:highlight w:val="none"/>
          <w:lang w:bidi="ar-SA"/>
        </w:rPr>
        <w:t xml:space="preserve">, </w:t>
      </w:r>
      <w:r>
        <w:rPr>
          <w:rFonts w:hint="eastAsia" w:eastAsia="宋体"/>
          <w:i/>
          <w:iCs/>
          <w:sz w:val="18"/>
          <w:szCs w:val="18"/>
          <w:highlight w:val="none"/>
          <w:lang w:val="en-US" w:eastAsia="zh-CN" w:bidi="ar-SA"/>
        </w:rPr>
        <w:t>126</w:t>
      </w:r>
      <w:r>
        <w:rPr>
          <w:rFonts w:hint="eastAsia" w:eastAsia="宋体"/>
          <w:sz w:val="18"/>
          <w:szCs w:val="18"/>
          <w:highlight w:val="none"/>
          <w:lang w:val="en-US" w:eastAsia="zh-CN" w:bidi="ar-SA"/>
        </w:rPr>
        <w:t xml:space="preserve">, </w:t>
      </w:r>
      <w:r>
        <w:rPr>
          <w:rFonts w:hint="eastAsia" w:eastAsia="宋体"/>
          <w:sz w:val="18"/>
          <w:szCs w:val="18"/>
          <w:highlight w:val="none"/>
          <w:lang w:bidi="ar-SA"/>
        </w:rPr>
        <w:t xml:space="preserve">103524.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"https://doi.org/10.1016/j.inffus.2025.103524"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https://doi.org/10.1016/j.inffus.2025.103524</w:t>
      </w:r>
      <w:r>
        <w:rPr>
          <w:rFonts w:hint="eastAsia" w:eastAsia="宋体"/>
          <w:sz w:val="18"/>
          <w:szCs w:val="18"/>
          <w:highlight w:val="none"/>
          <w:lang w:bidi="ar-SA"/>
        </w:rPr>
        <w:fldChar w:fldCharType="end"/>
      </w:r>
    </w:p>
    <w:p w14:paraId="4BCC0F5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eastAsia="宋体"/>
          <w:sz w:val="18"/>
          <w:szCs w:val="18"/>
          <w:highlight w:val="none"/>
          <w:lang w:bidi="ar-SA"/>
        </w:rPr>
      </w:pPr>
      <w:r>
        <w:rPr>
          <w:rFonts w:hint="eastAsia" w:eastAsia="宋体"/>
          <w:sz w:val="18"/>
          <w:szCs w:val="18"/>
          <w:highlight w:val="none"/>
          <w:lang w:bidi="ar-SA"/>
        </w:rPr>
        <w:t>Tian, M.</w:t>
      </w:r>
      <w:r>
        <w:rPr>
          <w:rFonts w:hint="eastAsia" w:eastAsia="宋体"/>
          <w:sz w:val="18"/>
          <w:szCs w:val="18"/>
          <w:highlight w:val="none"/>
          <w:lang w:val="en-US" w:eastAsia="zh-CN" w:bidi="ar-SA"/>
        </w:rPr>
        <w:t>-</w:t>
      </w:r>
      <w:r>
        <w:rPr>
          <w:rFonts w:hint="eastAsia" w:eastAsia="宋体"/>
          <w:sz w:val="18"/>
          <w:szCs w:val="18"/>
          <w:highlight w:val="none"/>
          <w:lang w:bidi="ar-SA"/>
        </w:rPr>
        <w:t>W., Alattas, K., El-Sousy, F., Alanazi, A., Mohammadzadeh, A., Tavoosi, J.,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Skruch, P. (2022). A new short term electrical load forecasting by type-2 fuzzy neural networks. </w:t>
      </w:r>
      <w:r>
        <w:rPr>
          <w:rFonts w:hint="eastAsia" w:eastAsia="宋体"/>
          <w:i/>
          <w:iCs/>
          <w:sz w:val="18"/>
          <w:szCs w:val="18"/>
          <w:highlight w:val="none"/>
          <w:lang w:bidi="ar-SA"/>
        </w:rPr>
        <w:t>Energies, 15</w:t>
      </w:r>
      <w:r>
        <w:rPr>
          <w:rFonts w:hint="eastAsia" w:eastAsia="宋体"/>
          <w:sz w:val="18"/>
          <w:szCs w:val="18"/>
          <w:highlight w:val="none"/>
          <w:lang w:bidi="ar-SA"/>
        </w:rPr>
        <w:t xml:space="preserve">(9), 3034.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"https://doi.org/10.3390/en15093034"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https://doi.org/10.3390/en15093034</w:t>
      </w:r>
      <w:r>
        <w:rPr>
          <w:rFonts w:hint="eastAsia" w:eastAsia="宋体"/>
          <w:sz w:val="18"/>
          <w:szCs w:val="18"/>
          <w:highlight w:val="none"/>
          <w:lang w:bidi="ar-SA"/>
        </w:rPr>
        <w:fldChar w:fldCharType="end"/>
      </w:r>
    </w:p>
    <w:p w14:paraId="72E208B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Hegazi, M. O., Almaslukh, B., &amp; Siddig, K. (2023). A fuzzy model for reasoning and predicting student</w:t>
      </w:r>
      <w:r>
        <w:rPr>
          <w:rFonts w:hint="default" w:eastAsia="宋体"/>
          <w:sz w:val="18"/>
          <w:szCs w:val="18"/>
          <w:highlight w:val="none"/>
          <w:lang w:val="en-US" w:eastAsia="zh-CN" w:bidi="ar-SA"/>
        </w:rPr>
        <w:t>’</w:t>
      </w:r>
      <w:r>
        <w:rPr>
          <w:rFonts w:hint="eastAsia" w:eastAsia="宋体"/>
          <w:sz w:val="18"/>
          <w:szCs w:val="18"/>
          <w:highlight w:val="none"/>
          <w:lang w:bidi="ar-SA"/>
        </w:rPr>
        <w:t>s academic performance. </w:t>
      </w:r>
      <w:r>
        <w:rPr>
          <w:rFonts w:hint="eastAsia" w:eastAsia="宋体"/>
          <w:i/>
          <w:iCs/>
          <w:sz w:val="18"/>
          <w:szCs w:val="18"/>
          <w:highlight w:val="none"/>
          <w:lang w:bidi="ar-SA"/>
        </w:rPr>
        <w:t>Applied Sciences, 13</w:t>
      </w:r>
      <w:r>
        <w:rPr>
          <w:rFonts w:hint="eastAsia" w:eastAsia="宋体"/>
          <w:sz w:val="18"/>
          <w:szCs w:val="18"/>
          <w:highlight w:val="none"/>
          <w:lang w:bidi="ar-SA"/>
        </w:rPr>
        <w:t xml:space="preserve">(8), 5140.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"https://doi.org/10.3390/app13085140"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https://doi.org/10.3390/app13085140</w:t>
      </w:r>
      <w:r>
        <w:rPr>
          <w:rFonts w:hint="eastAsia" w:eastAsia="宋体"/>
          <w:sz w:val="18"/>
          <w:szCs w:val="18"/>
          <w:highlight w:val="none"/>
          <w:lang w:bidi="ar-SA"/>
        </w:rPr>
        <w:fldChar w:fldCharType="end"/>
      </w:r>
    </w:p>
    <w:p w14:paraId="3574C85B">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Masud, N., Chowdhury, P., Al Bassam, A., Sourav, M. T. I., &amp; Sobhan, A. (2025). A machine learning and IoT-driven framework for real-time disaster management. In</w:t>
      </w:r>
      <w:r>
        <w:rPr>
          <w:rFonts w:hint="default" w:eastAsia="Times New Roman"/>
          <w:sz w:val="18"/>
          <w:szCs w:val="18"/>
          <w:highlight w:val="none"/>
        </w:rPr>
        <w:t> </w:t>
      </w:r>
      <w:r>
        <w:rPr>
          <w:rFonts w:hint="eastAsia" w:ascii="Times New Roman" w:eastAsia="宋体"/>
          <w:sz w:val="18"/>
          <w:szCs w:val="18"/>
          <w:highlight w:val="none"/>
          <w:lang w:val="en-US" w:eastAsia="zh-CN"/>
        </w:rPr>
        <w:t xml:space="preserve">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"https://www.igi-global.com/affiliate/mourade-azrour/489661"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Azrour</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I.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"https://www.igi-global.com/affiliate/imran-hossain/470810"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Hossain</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&amp; A. K. M. 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"https://www.igi-global.com/affiliate/akmmahmudul-haque/494912"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Haque</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(Eds.), </w:t>
      </w:r>
      <w:r>
        <w:rPr>
          <w:rFonts w:hint="default" w:eastAsia="Times New Roman"/>
          <w:i/>
          <w:iCs/>
          <w:sz w:val="18"/>
          <w:szCs w:val="18"/>
          <w:highlight w:val="none"/>
        </w:rPr>
        <w:t>Addressing environmental challenges with AI, robotics, and augmented reality</w:t>
      </w:r>
      <w:r>
        <w:rPr>
          <w:rFonts w:hint="default" w:eastAsia="Times New Roman"/>
          <w:sz w:val="18"/>
          <w:szCs w:val="18"/>
          <w:highlight w:val="none"/>
        </w:rPr>
        <w:t> (pp. 247</w:t>
      </w:r>
      <w:r>
        <w:rPr>
          <w:rFonts w:hint="default" w:eastAsia="Times New Roman"/>
          <w:sz w:val="18"/>
          <w:szCs w:val="18"/>
          <w:highlight w:val="none"/>
          <w:lang w:val="en-US" w:eastAsia="zh-CN"/>
        </w:rPr>
        <w:t>–</w:t>
      </w:r>
      <w:r>
        <w:rPr>
          <w:rFonts w:hint="default" w:eastAsia="Times New Roman"/>
          <w:sz w:val="18"/>
          <w:szCs w:val="18"/>
          <w:highlight w:val="none"/>
        </w:rPr>
        <w:t>288). IGI Global Scientific Publishing.</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"https://doi.org/10.4018/979-8-3373-1892-9.ch010"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https://doi.org/10.4018/979-8-3373-1892-9.ch010</w:t>
      </w:r>
      <w:r>
        <w:rPr>
          <w:rFonts w:eastAsia="Times New Roman"/>
          <w:sz w:val="18"/>
          <w:szCs w:val="18"/>
          <w:highlight w:val="none"/>
        </w:rPr>
        <w:fldChar w:fldCharType="end"/>
      </w:r>
    </w:p>
    <w:p w14:paraId="1F4810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Ikotun, A. M., Ezugwu, A. E., Abualigah, L., Abuhaija, B., &amp; Heming, J. (2023). K-means clustering algorithms: A comprehensive review, variants analysis, and advances in the era of big data.</w:t>
      </w:r>
      <w:r>
        <w:rPr>
          <w:rFonts w:hint="default" w:eastAsia="Times New Roman"/>
          <w:sz w:val="18"/>
          <w:szCs w:val="18"/>
          <w:highlight w:val="none"/>
        </w:rPr>
        <w:t> </w:t>
      </w:r>
      <w:r>
        <w:rPr>
          <w:rFonts w:hint="default" w:eastAsia="Times New Roman"/>
          <w:i/>
          <w:iCs/>
          <w:sz w:val="18"/>
          <w:szCs w:val="18"/>
          <w:highlight w:val="none"/>
        </w:rPr>
        <w:t>Information Sciences, 622</w:t>
      </w:r>
      <w:r>
        <w:rPr>
          <w:rFonts w:hint="default" w:eastAsia="Times New Roman"/>
          <w:sz w:val="18"/>
          <w:szCs w:val="18"/>
          <w:highlight w:val="none"/>
        </w:rPr>
        <w:t>, 178</w:t>
      </w:r>
      <w:r>
        <w:rPr>
          <w:rFonts w:hint="default" w:eastAsia="Times New Roman"/>
          <w:sz w:val="18"/>
          <w:szCs w:val="18"/>
          <w:highlight w:val="none"/>
          <w:lang w:val="en-US" w:eastAsia="zh-CN"/>
        </w:rPr>
        <w:t>–</w:t>
      </w:r>
      <w:r>
        <w:rPr>
          <w:rFonts w:hint="default" w:eastAsia="Times New Roman"/>
          <w:sz w:val="18"/>
          <w:szCs w:val="18"/>
          <w:highlight w:val="none"/>
        </w:rPr>
        <w:t>210.</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"https://doi.org/10.1016/j.ins.2022.11.139"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https://doi.org/10.1016/j.ins.2022.11.139</w:t>
      </w:r>
      <w:r>
        <w:rPr>
          <w:rFonts w:eastAsia="Times New Roman"/>
          <w:sz w:val="18"/>
          <w:szCs w:val="18"/>
          <w:highlight w:val="none"/>
        </w:rPr>
        <w:fldChar w:fldCharType="end"/>
      </w:r>
    </w:p>
    <w:p w14:paraId="4D3325C7">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 xml:space="preserve">Hassan, A. A., &amp; Hassan, T. M. (2022). Real-time big data analytics for data stream challenges: </w:t>
      </w:r>
      <w:r>
        <w:rPr>
          <w:rFonts w:hint="eastAsia" w:ascii="Times New Roman" w:eastAsia="宋体"/>
          <w:sz w:val="18"/>
          <w:szCs w:val="18"/>
          <w:highlight w:val="none"/>
          <w:lang w:val="en-US" w:eastAsia="zh-CN"/>
        </w:rPr>
        <w:t>A</w:t>
      </w:r>
      <w:r>
        <w:rPr>
          <w:rFonts w:eastAsia="Times New Roman"/>
          <w:sz w:val="18"/>
          <w:szCs w:val="18"/>
          <w:highlight w:val="none"/>
        </w:rPr>
        <w:t xml:space="preserve">n overview. </w:t>
      </w:r>
      <w:r>
        <w:rPr>
          <w:rFonts w:eastAsia="Times New Roman"/>
          <w:i/>
          <w:iCs/>
          <w:sz w:val="18"/>
          <w:szCs w:val="18"/>
          <w:highlight w:val="none"/>
        </w:rPr>
        <w:t>European Journal of Information Technologies</w:t>
      </w:r>
      <w:r>
        <w:rPr>
          <w:rFonts w:hint="eastAsia" w:ascii="Times New Roman" w:eastAsia="宋体"/>
          <w:i/>
          <w:iCs/>
          <w:sz w:val="18"/>
          <w:szCs w:val="18"/>
          <w:highlight w:val="none"/>
          <w:lang w:val="en-US" w:eastAsia="zh-CN"/>
        </w:rPr>
        <w:t xml:space="preserve"> &amp; </w:t>
      </w:r>
      <w:r>
        <w:rPr>
          <w:rFonts w:eastAsia="Times New Roman"/>
          <w:i/>
          <w:iCs/>
          <w:sz w:val="18"/>
          <w:szCs w:val="18"/>
          <w:highlight w:val="none"/>
        </w:rPr>
        <w:t>Computer Science</w:t>
      </w:r>
      <w:r>
        <w:rPr>
          <w:rFonts w:eastAsia="Times New Roman"/>
          <w:sz w:val="18"/>
          <w:szCs w:val="18"/>
          <w:highlight w:val="none"/>
        </w:rPr>
        <w:t xml:space="preserve">, </w:t>
      </w:r>
      <w:r>
        <w:rPr>
          <w:rFonts w:eastAsia="Times New Roman"/>
          <w:i/>
          <w:iCs/>
          <w:sz w:val="18"/>
          <w:szCs w:val="18"/>
          <w:highlight w:val="none"/>
        </w:rPr>
        <w:t>2</w:t>
      </w:r>
      <w:r>
        <w:rPr>
          <w:rFonts w:eastAsia="Times New Roman"/>
          <w:sz w:val="18"/>
          <w:szCs w:val="18"/>
          <w:highlight w:val="none"/>
        </w:rPr>
        <w:t xml:space="preserve">(4), 1–6. </w:t>
      </w:r>
      <w:r>
        <w:rPr>
          <w:rFonts w:hint="eastAsia" w:eastAsia="Times New Roman"/>
          <w:sz w:val="18"/>
          <w:szCs w:val="18"/>
          <w:highlight w:val="none"/>
        </w:rPr>
        <w:fldChar w:fldCharType="begin"/>
      </w:r>
      <w:r>
        <w:rPr>
          <w:rFonts w:hint="eastAsia" w:eastAsia="Times New Roman"/>
          <w:sz w:val="18"/>
          <w:szCs w:val="18"/>
          <w:highlight w:val="none"/>
        </w:rPr>
        <w:instrText xml:space="preserve"> HYPERLINK "https://doi.org/10.24018/compute.2022.2.4.62" </w:instrText>
      </w:r>
      <w:r>
        <w:rPr>
          <w:rFonts w:hint="eastAsia" w:eastAsia="Times New Roman"/>
          <w:sz w:val="18"/>
          <w:szCs w:val="18"/>
          <w:highlight w:val="none"/>
        </w:rPr>
        <w:fldChar w:fldCharType="separate"/>
      </w:r>
      <w:r>
        <w:rPr>
          <w:rFonts w:hint="eastAsia" w:ascii="Times New Roman" w:hAnsi="Times New Roman" w:eastAsia="Times New Roman" w:cs="Times New Roman"/>
          <w:color w:val="800080"/>
          <w:sz w:val="18"/>
          <w:szCs w:val="18"/>
          <w:highlight w:val="none"/>
          <w:u w:val="single"/>
        </w:rPr>
        <w:t>https://doi.org/10.24018/compute.2022.2.4.62</w:t>
      </w:r>
      <w:r>
        <w:rPr>
          <w:rFonts w:hint="eastAsia" w:eastAsia="Times New Roman"/>
          <w:sz w:val="18"/>
          <w:szCs w:val="18"/>
          <w:highlight w:val="none"/>
        </w:rPr>
        <w:fldChar w:fldCharType="end"/>
      </w:r>
    </w:p>
    <w:p w14:paraId="60C18BFD">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hint="eastAsia" w:eastAsia="宋体"/>
          <w:sz w:val="18"/>
          <w:szCs w:val="18"/>
          <w:highlight w:val="none"/>
          <w:lang w:bidi="ar-SA"/>
        </w:rPr>
        <w:t>Wang, J., Wu, Y., Huang, X., Zhang, C., &amp; Nie, F. (2024). Projected fuzzy c-means clustering algorithm with instance penalty. </w:t>
      </w:r>
      <w:r>
        <w:rPr>
          <w:rFonts w:hint="eastAsia" w:eastAsia="宋体"/>
          <w:i/>
          <w:iCs/>
          <w:sz w:val="18"/>
          <w:szCs w:val="18"/>
          <w:highlight w:val="none"/>
          <w:lang w:bidi="ar-SA"/>
        </w:rPr>
        <w:t>Expert Systems with Applications, 255</w:t>
      </w:r>
      <w:r>
        <w:rPr>
          <w:rFonts w:hint="eastAsia" w:eastAsia="宋体"/>
          <w:sz w:val="18"/>
          <w:szCs w:val="18"/>
          <w:highlight w:val="none"/>
          <w:lang w:bidi="ar-SA"/>
        </w:rPr>
        <w:t xml:space="preserve">, 124563.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"https://doi.org/10.1016/j.eswa.2024.124563"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https://doi.org/10.1016/j.eswa.2024.124563</w:t>
      </w:r>
      <w:r>
        <w:rPr>
          <w:rFonts w:hint="eastAsia" w:eastAsia="宋体"/>
          <w:sz w:val="18"/>
          <w:szCs w:val="18"/>
          <w:highlight w:val="none"/>
          <w:lang w:bidi="ar-SA"/>
        </w:rPr>
        <w:fldChar w:fldCharType="end"/>
      </w:r>
    </w:p>
    <w:p w14:paraId="7DA795C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Bouakkaz, H., Bouakkaz, M., Kerrache, C. A., &amp; Dhelim, S. (2025). Enhanced classification of medicinal plants using deep learning and optimized CNN architectures.</w:t>
      </w:r>
      <w:r>
        <w:rPr>
          <w:rFonts w:hint="default" w:ascii="Times New Roman" w:hAnsi="Times New Roman" w:eastAsia="等线" w:cs="Times New Roman"/>
          <w:color w:val="000000"/>
          <w:sz w:val="18"/>
          <w:szCs w:val="18"/>
          <w:highlight w:val="none"/>
          <w:lang w:val="en-US" w:eastAsia="de-DE" w:bidi="en-US"/>
        </w:rPr>
        <w:t> </w:t>
      </w:r>
      <w:r>
        <w:rPr>
          <w:rFonts w:hint="default" w:ascii="Times New Roman" w:hAnsi="Times New Roman" w:eastAsia="等线" w:cs="Times New Roman"/>
          <w:i/>
          <w:iCs/>
          <w:color w:val="000000"/>
          <w:sz w:val="18"/>
          <w:szCs w:val="18"/>
          <w:highlight w:val="none"/>
          <w:lang w:val="en-US" w:eastAsia="de-DE" w:bidi="en-US"/>
        </w:rPr>
        <w:t>Heliyon, 11</w:t>
      </w:r>
      <w:r>
        <w:rPr>
          <w:rFonts w:hint="default" w:ascii="Times New Roman" w:hAnsi="Times New Roman" w:eastAsia="等线" w:cs="Times New Roman"/>
          <w:color w:val="000000"/>
          <w:sz w:val="18"/>
          <w:szCs w:val="18"/>
          <w:highlight w:val="none"/>
          <w:lang w:val="en-US" w:eastAsia="de-DE" w:bidi="en-US"/>
        </w:rPr>
        <w:t>(3)</w:t>
      </w:r>
      <w:r>
        <w:rPr>
          <w:rFonts w:ascii="Times New Roman" w:hAnsi="Times New Roman" w:eastAsia="等线" w:cs="Times New Roman"/>
          <w:color w:val="000000"/>
          <w:sz w:val="18"/>
          <w:szCs w:val="18"/>
          <w:highlight w:val="none"/>
          <w:lang w:val="en-US" w:eastAsia="de-DE" w:bidi="en-US"/>
        </w:rPr>
        <w:t xml:space="preserve">, e42385.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"https://doi.org/10.1016/j.heliyon.2025.e42385"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https://doi.org/10.1016/j.heliyon.2025.e42385</w:t>
      </w:r>
      <w:r>
        <w:rPr>
          <w:rFonts w:ascii="Times New Roman" w:hAnsi="Times New Roman" w:eastAsia="等线" w:cs="Times New Roman"/>
          <w:color w:val="000000"/>
          <w:sz w:val="18"/>
          <w:szCs w:val="18"/>
          <w:highlight w:val="none"/>
          <w:lang w:val="en-US" w:eastAsia="de-DE" w:bidi="en-US"/>
        </w:rPr>
        <w:fldChar w:fldCharType="end"/>
      </w:r>
    </w:p>
    <w:p w14:paraId="7DD7B7AC">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 xml:space="preserve">Vani, E. S., Gururaj, H. M., &amp; Rai, B. K. (2025). HCVINet: A multimodal deep learning approach for medicinal plant classification using visual and semantic features. </w:t>
      </w:r>
      <w:r>
        <w:rPr>
          <w:rFonts w:ascii="Times New Roman" w:hAnsi="Times New Roman" w:eastAsia="等线" w:cs="Times New Roman"/>
          <w:i/>
          <w:iCs/>
          <w:color w:val="000000"/>
          <w:sz w:val="18"/>
          <w:szCs w:val="18"/>
          <w:highlight w:val="none"/>
          <w:lang w:val="en-US" w:eastAsia="de-DE" w:bidi="en-US"/>
        </w:rPr>
        <w:t>SN Computer Science, 6</w:t>
      </w:r>
      <w:r>
        <w:rPr>
          <w:rFonts w:ascii="Times New Roman" w:hAnsi="Times New Roman" w:eastAsia="等线" w:cs="Times New Roman"/>
          <w:color w:val="000000"/>
          <w:sz w:val="18"/>
          <w:szCs w:val="18"/>
          <w:highlight w:val="none"/>
          <w:lang w:val="en-US" w:eastAsia="de-DE" w:bidi="en-US"/>
        </w:rPr>
        <w:t xml:space="preserve">(5), 551.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"https://doi.org/10.1007/s42979-025-04099-7"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https://doi.org/10.1007/s42979-025-04099-7</w:t>
      </w:r>
      <w:r>
        <w:rPr>
          <w:rFonts w:ascii="Times New Roman" w:hAnsi="Times New Roman" w:eastAsia="等线" w:cs="Times New Roman"/>
          <w:color w:val="000000"/>
          <w:sz w:val="18"/>
          <w:szCs w:val="18"/>
          <w:highlight w:val="none"/>
          <w:lang w:val="en-US" w:eastAsia="de-DE" w:bidi="en-US"/>
        </w:rPr>
        <w:fldChar w:fldCharType="end"/>
      </w:r>
    </w:p>
    <w:p w14:paraId="1A1E24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Style w:val="216"/>
          <w:rFonts w:ascii="Times New Roman" w:hAnsi="Times New Roman" w:eastAsia="等线" w:cs="Times New Roman"/>
          <w:color w:val="000000"/>
          <w:sz w:val="18"/>
          <w:szCs w:val="18"/>
          <w:highlight w:val="none"/>
          <w:u w:val="none"/>
          <w:lang w:val="en-US" w:eastAsia="de-DE" w:bidi="en-US"/>
        </w:rPr>
      </w:pPr>
      <w:r>
        <w:rPr>
          <w:rFonts w:eastAsia="Times New Roman"/>
          <w:sz w:val="18"/>
          <w:szCs w:val="18"/>
          <w:highlight w:val="none"/>
        </w:rPr>
        <w:t>Liu, Z., &amp; He, X. (202</w:t>
      </w:r>
      <w:r>
        <w:rPr>
          <w:rFonts w:hint="eastAsia" w:ascii="Times New Roman" w:eastAsia="宋体"/>
          <w:sz w:val="18"/>
          <w:szCs w:val="18"/>
          <w:highlight w:val="none"/>
          <w:lang w:val="en-US" w:eastAsia="zh-CN"/>
        </w:rPr>
        <w:t>4</w:t>
      </w:r>
      <w:r>
        <w:rPr>
          <w:rFonts w:eastAsia="Times New Roman"/>
          <w:sz w:val="18"/>
          <w:szCs w:val="18"/>
          <w:highlight w:val="none"/>
        </w:rPr>
        <w:t xml:space="preserve">). Dynamic submodular-based learning strategy in imbalanced drifting streams for real-time safety assessment in nonstationary environments. </w:t>
      </w:r>
      <w:r>
        <w:rPr>
          <w:rFonts w:eastAsia="Times New Roman"/>
          <w:i/>
          <w:iCs/>
          <w:sz w:val="18"/>
          <w:szCs w:val="18"/>
          <w:highlight w:val="none"/>
        </w:rPr>
        <w:t>IEEE Transactions on Neural Networks and Learning Systems</w:t>
      </w:r>
      <w:r>
        <w:rPr>
          <w:rFonts w:eastAsia="Times New Roman"/>
          <w:sz w:val="18"/>
          <w:szCs w:val="18"/>
          <w:highlight w:val="none"/>
        </w:rPr>
        <w:t xml:space="preserve">, </w:t>
      </w:r>
      <w:r>
        <w:rPr>
          <w:rFonts w:eastAsia="Times New Roman"/>
          <w:i/>
          <w:iCs/>
          <w:sz w:val="18"/>
          <w:szCs w:val="18"/>
          <w:highlight w:val="none"/>
        </w:rPr>
        <w:t>35</w:t>
      </w:r>
      <w:r>
        <w:rPr>
          <w:rFonts w:eastAsia="Times New Roman"/>
          <w:sz w:val="18"/>
          <w:szCs w:val="18"/>
          <w:highlight w:val="none"/>
        </w:rPr>
        <w:t xml:space="preserve">(3), 3038–3051. </w:t>
      </w:r>
      <w:r>
        <w:rPr>
          <w:rFonts w:eastAsia="Times New Roman"/>
          <w:sz w:val="18"/>
          <w:szCs w:val="18"/>
          <w:highlight w:val="none"/>
        </w:rPr>
        <w:fldChar w:fldCharType="begin"/>
      </w:r>
      <w:r>
        <w:rPr>
          <w:rFonts w:eastAsia="Times New Roman"/>
          <w:sz w:val="18"/>
          <w:szCs w:val="18"/>
          <w:highlight w:val="none"/>
        </w:rPr>
        <w:instrText xml:space="preserve"> HYPERLINK "https://doi.org/10.1109/TNNLS.2023.3294788"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https://doi.org/10.1109/TNNLS.2023.3294788</w:t>
      </w:r>
      <w:r>
        <w:rPr>
          <w:rFonts w:eastAsia="Times New Roman"/>
          <w:sz w:val="18"/>
          <w:szCs w:val="18"/>
          <w:highlight w:val="none"/>
        </w:rPr>
        <w:fldChar w:fldCharType="end"/>
      </w:r>
    </w:p>
    <w:p w14:paraId="3DB394C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highlight w:val="none"/>
        </w:rPr>
      </w:pPr>
      <w:r>
        <w:rPr>
          <w:rFonts w:ascii="Times New Roman" w:hAnsi="Times New Roman" w:eastAsia="等线" w:cs="Times New Roman"/>
          <w:color w:val="000000"/>
          <w:sz w:val="18"/>
          <w:szCs w:val="18"/>
          <w:highlight w:val="none"/>
          <w:lang w:val="en-US" w:eastAsia="de-DE" w:bidi="en-US"/>
        </w:rPr>
        <w:t xml:space="preserve">Tejas, A., Reddy, K. C., Battu, S. K., &amp; Devi, V. V. R. (2025). AI-based Ayurvedic leaf analysis and recommendations. In </w:t>
      </w:r>
      <w:r>
        <w:rPr>
          <w:rFonts w:ascii="Times New Roman" w:hAnsi="Times New Roman" w:eastAsia="等线" w:cs="Times New Roman"/>
          <w:i/>
          <w:iCs/>
          <w:color w:val="000000"/>
          <w:sz w:val="18"/>
          <w:szCs w:val="18"/>
          <w:highlight w:val="none"/>
          <w:lang w:val="en-US" w:eastAsia="de-DE" w:bidi="en-US"/>
        </w:rPr>
        <w:t>Proceedings of International Conference on Computer Science and Communication Engineering</w:t>
      </w:r>
      <w:r>
        <w:rPr>
          <w:rFonts w:hint="eastAsia" w:ascii="Times New Roman" w:hAnsi="Times New Roman" w:eastAsia="等线" w:cs="Times New Roman"/>
          <w:color w:val="000000"/>
          <w:sz w:val="18"/>
          <w:szCs w:val="18"/>
          <w:highlight w:val="none"/>
          <w:lang w:val="en-US" w:eastAsia="zh-CN" w:bidi="en-US"/>
        </w:rPr>
        <w:t xml:space="preserve">, </w:t>
      </w:r>
      <w:r>
        <w:rPr>
          <w:rFonts w:ascii="Times New Roman" w:hAnsi="Times New Roman" w:eastAsia="等线" w:cs="Times New Roman"/>
          <w:color w:val="000000"/>
          <w:sz w:val="18"/>
          <w:szCs w:val="18"/>
          <w:highlight w:val="none"/>
          <w:lang w:val="en-US" w:eastAsia="de-DE" w:bidi="en-US"/>
        </w:rPr>
        <w:t>1018</w:t>
      </w:r>
      <w:r>
        <w:rPr>
          <w:rFonts w:hint="default" w:ascii="Times New Roman" w:hAnsi="Times New Roman" w:eastAsia="等线" w:cs="Times New Roman"/>
          <w:color w:val="000000"/>
          <w:sz w:val="18"/>
          <w:szCs w:val="18"/>
          <w:highlight w:val="none"/>
          <w:lang w:val="en-US" w:eastAsia="de-DE" w:bidi="en-US"/>
        </w:rPr>
        <w:t>–</w:t>
      </w:r>
      <w:r>
        <w:rPr>
          <w:rFonts w:ascii="Times New Roman" w:hAnsi="Times New Roman" w:eastAsia="等线" w:cs="Times New Roman"/>
          <w:color w:val="000000"/>
          <w:sz w:val="18"/>
          <w:szCs w:val="18"/>
          <w:highlight w:val="none"/>
          <w:lang w:val="en-US" w:eastAsia="de-DE" w:bidi="en-US"/>
        </w:rPr>
        <w:t>1033.</w:t>
      </w:r>
      <w:r>
        <w:rPr>
          <w:rFonts w:hint="eastAsia" w:ascii="Times New Roman" w:hAnsi="Times New Roman" w:eastAsia="等线" w:cs="Times New Roman"/>
          <w:color w:val="000000"/>
          <w:sz w:val="18"/>
          <w:szCs w:val="18"/>
          <w:highlight w:val="none"/>
          <w:lang w:val="en-US" w:eastAsia="zh-CN" w:bidi="en-US"/>
        </w:rPr>
        <w:t xml:space="preserve"> </w:t>
      </w:r>
      <w:r>
        <w:rPr>
          <w:rFonts w:hint="eastAsia" w:ascii="Times New Roman" w:hAnsi="Times New Roman" w:eastAsia="等线" w:cs="Times New Roman"/>
          <w:color w:val="000000"/>
          <w:sz w:val="18"/>
          <w:szCs w:val="18"/>
          <w:highlight w:val="none"/>
          <w:lang w:val="en-US" w:eastAsia="zh-CN" w:bidi="en-US"/>
        </w:rPr>
        <w:fldChar w:fldCharType="begin"/>
      </w:r>
      <w:r>
        <w:rPr>
          <w:rFonts w:hint="eastAsia" w:ascii="Times New Roman" w:hAnsi="Times New Roman" w:eastAsia="等线" w:cs="Times New Roman"/>
          <w:color w:val="000000"/>
          <w:sz w:val="18"/>
          <w:szCs w:val="18"/>
          <w:highlight w:val="none"/>
          <w:lang w:val="en-US" w:eastAsia="zh-CN" w:bidi="en-US"/>
        </w:rPr>
        <w:instrText xml:space="preserve"> HYPERLINK "https://doi.org/10.2991/978-94-6463-858-5_85" </w:instrText>
      </w:r>
      <w:r>
        <w:rPr>
          <w:rFonts w:hint="eastAsia" w:ascii="Times New Roman" w:hAnsi="Times New Roman" w:eastAsia="等线" w:cs="Times New Roman"/>
          <w:color w:val="000000"/>
          <w:sz w:val="18"/>
          <w:szCs w:val="18"/>
          <w:highlight w:val="none"/>
          <w:lang w:val="en-US" w:eastAsia="zh-CN" w:bidi="en-US"/>
        </w:rPr>
        <w:fldChar w:fldCharType="separate"/>
      </w:r>
      <w:r>
        <w:rPr>
          <w:rStyle w:val="210"/>
          <w:rFonts w:hint="eastAsia" w:ascii="Times New Roman" w:hAnsi="Times New Roman" w:eastAsia="等线" w:cs="Times New Roman"/>
          <w:sz w:val="18"/>
          <w:szCs w:val="18"/>
          <w:highlight w:val="none"/>
          <w:lang w:val="en-US" w:eastAsia="zh-CN" w:bidi="en-US"/>
        </w:rPr>
        <w:t>https://doi.org/10.2991/978-94-6463-858-5_85</w:t>
      </w:r>
      <w:r>
        <w:rPr>
          <w:rFonts w:hint="eastAsia" w:ascii="Times New Roman" w:hAnsi="Times New Roman" w:eastAsia="等线" w:cs="Times New Roman"/>
          <w:color w:val="000000"/>
          <w:sz w:val="18"/>
          <w:szCs w:val="18"/>
          <w:highlight w:val="none"/>
          <w:lang w:val="en-US" w:eastAsia="zh-CN" w:bidi="en-US"/>
        </w:rPr>
        <w:fldChar w:fldCharType="end"/>
      </w:r>
    </w:p>
    <w:p w14:paraId="72F3F0A4">
      <w:pPr>
        <w:pStyle w:val="389"/>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rPr>
          <w:rFonts w:cs="Times New Roman"/>
          <w:sz w:val="18"/>
          <w:szCs w:val="18"/>
          <w:highlight w:val="none"/>
        </w:rPr>
      </w:pPr>
    </w:p>
    <w:sectPr>
      <w:type w:val="continuous"/>
      <w:pgSz w:w="12240" w:h="15840"/>
      <w:pgMar w:top="1440" w:right="1440" w:bottom="1440" w:left="1440"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atha">
    <w:altName w:val="Leelawadee UI Semilight"/>
    <w:panose1 w:val="02000400000000000000"/>
    <w:charset w:val="00"/>
    <w:family w:val="swiss"/>
    <w:pitch w:val="default"/>
    <w:sig w:usb0="00000000" w:usb1="00000000" w:usb2="00000000" w:usb3="00000000" w:csb0="00000001" w:csb1="00000000"/>
  </w:font>
  <w:font w:name="Leelawadee UI Semilight">
    <w:panose1 w:val="020B0402040204020203"/>
    <w:charset w:val="00"/>
    <w:family w:val="auto"/>
    <w:pitch w:val="default"/>
    <w:sig w:usb0="83000003" w:usb1="00000000" w:usb2="00010000" w:usb3="00000001" w:csb0="000101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MS Mincho">
    <w:altName w:val="MS UI Gothic"/>
    <w:panose1 w:val="02020609040205080304"/>
    <w:charset w:val="80"/>
    <w:family w:val="roma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DMAIH O+ Adv T T 140f 2bdb">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dvOTd43c2f13">
    <w:altName w:val="Segoe Print"/>
    <w:panose1 w:val="00000000000000000000"/>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80074">
    <w:pPr>
      <w:pStyle w:val="54"/>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203DD">
                          <w:pPr>
                            <w:pStyle w:val="5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E203DD">
                    <w:pPr>
                      <w:pStyle w:val="54"/>
                    </w:pPr>
                    <w:r>
                      <w:fldChar w:fldCharType="begin"/>
                    </w:r>
                    <w:r>
                      <w:instrText xml:space="preserve"> PAGE  \* MERGEFORMAT </w:instrText>
                    </w:r>
                    <w:r>
                      <w:fldChar w:fldCharType="separate"/>
                    </w:r>
                    <w:r>
                      <w:t>4</w:t>
                    </w:r>
                    <w:r>
                      <w:fldChar w:fldCharType="end"/>
                    </w:r>
                  </w:p>
                </w:txbxContent>
              </v:textbox>
            </v:shape>
          </w:pict>
        </mc:Fallback>
      </mc:AlternateContent>
    </w:r>
    <w:sdt>
      <w:sdtPr>
        <w:id w:val="1547723411"/>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11A5">
    <w:pPr>
      <w:autoSpaceDE w:val="0"/>
      <w:autoSpaceDN w:val="0"/>
      <w:adjustRightInd w:val="0"/>
      <w:spacing w:after="0"/>
      <w:rPr>
        <w:rFonts w:cs="Times New Roman"/>
        <w:color w:val="666666"/>
        <w:sz w:val="14"/>
        <w:szCs w:val="14"/>
        <w:lang w:bidi="ar-SA"/>
      </w:rPr>
    </w:pPr>
  </w:p>
  <w:p w14:paraId="25993872">
    <w:pPr>
      <w:autoSpaceDE w:val="0"/>
      <w:autoSpaceDN w:val="0"/>
      <w:adjustRightInd w:val="0"/>
      <w:spacing w:after="0"/>
      <w:rPr>
        <w:rFonts w:cs="Times New Roman"/>
        <w:color w:val="666666"/>
        <w:sz w:val="14"/>
        <w:szCs w:val="14"/>
        <w:lang w:bidi="ar-SA"/>
      </w:rPr>
    </w:pPr>
  </w:p>
  <w:p w14:paraId="569EDFD9">
    <w:pPr>
      <w:autoSpaceDE w:val="0"/>
      <w:autoSpaceDN w:val="0"/>
      <w:adjustRightInd w:val="0"/>
      <w:spacing w:after="0"/>
      <w:rPr>
        <w:rFonts w:cs="Times New Roman"/>
        <w:color w:val="0000FF"/>
        <w:sz w:val="14"/>
        <w:szCs w:val="14"/>
        <w:lang w:bidi="ar-SA"/>
      </w:rPr>
    </w:pPr>
    <w:r>
      <w:rPr>
        <w:rFonts w:cs="Times New Roman"/>
        <w:sz w:val="14"/>
        <w:lang w:eastAsia="zh-CN" w:bidi="ar-SA"/>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B5CCF">
                          <w:pPr>
                            <w:pStyle w:val="5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C4B5CCF">
                    <w:pPr>
                      <w:pStyle w:val="54"/>
                    </w:pPr>
                    <w:r>
                      <w:fldChar w:fldCharType="begin"/>
                    </w:r>
                    <w:r>
                      <w:instrText xml:space="preserve"> PAGE  \* MERGEFORMAT </w:instrText>
                    </w:r>
                    <w:r>
                      <w:fldChar w:fldCharType="separate"/>
                    </w:r>
                    <w:r>
                      <w:t>1</w:t>
                    </w:r>
                    <w:r>
                      <w:fldChar w:fldCharType="end"/>
                    </w:r>
                  </w:p>
                </w:txbxContent>
              </v:textbox>
            </v:shape>
          </w:pict>
        </mc:Fallback>
      </mc:AlternateContent>
    </w:r>
    <w:r>
      <w:rPr>
        <w:rFonts w:cs="Times New Roman"/>
        <w:color w:val="666666"/>
        <w:sz w:val="14"/>
        <w:szCs w:val="14"/>
        <w:lang w:bidi="ar-SA"/>
      </w:rPr>
      <w:t xml:space="preserve">© The Author(s) </w:t>
    </w:r>
    <w:r>
      <w:rPr>
        <w:rFonts w:hint="eastAsia" w:eastAsia="宋体" w:cs="Times New Roman"/>
        <w:color w:val="666666"/>
        <w:sz w:val="14"/>
        <w:szCs w:val="14"/>
        <w:lang w:val="en-US" w:eastAsia="zh-CN" w:bidi="ar-SA"/>
      </w:rPr>
      <w:t>2026</w:t>
    </w:r>
    <w:r>
      <w:rPr>
        <w:rFonts w:cs="Times New Roman"/>
        <w:color w:val="666666"/>
        <w:sz w:val="14"/>
        <w:szCs w:val="14"/>
        <w:lang w:bidi="ar-SA"/>
      </w:rPr>
      <w:t>. Published by BON VIEW PUBLISHING PTE. LTD. This is an open access article under the CC BY License (</w:t>
    </w:r>
    <w:r>
      <w:rPr>
        <w:rFonts w:cs="Times New Roman"/>
        <w:color w:val="0000FF"/>
        <w:sz w:val="14"/>
        <w:szCs w:val="14"/>
        <w:lang w:bidi="ar-SA"/>
      </w:rPr>
      <w:t>https://creativecommons.org/</w:t>
    </w:r>
  </w:p>
  <w:p w14:paraId="55FDEC62">
    <w:pPr>
      <w:pStyle w:val="54"/>
    </w:pPr>
    <w:r>
      <w:rPr>
        <w:rFonts w:cs="Times New Roman"/>
        <w:color w:val="0000FF"/>
        <w:sz w:val="14"/>
        <w:szCs w:val="14"/>
      </w:rPr>
      <w:t>licenses/by/4.0/</w:t>
    </w:r>
    <w:r>
      <w:rPr>
        <w:rFonts w:cs="Times New Roman"/>
        <w:color w:val="666666"/>
        <w:sz w:val="14"/>
        <w:szCs w:val="14"/>
      </w:rPr>
      <w:t>).</w:t>
    </w:r>
    <w:r>
      <w:rPr>
        <w:rFonts w:ascii="AdvOTd43c2f13" w:hAnsi="AdvOTd43c2f13" w:cs="AdvOTd43c2f13"/>
        <w:color w:val="666666"/>
        <w:sz w:val="14"/>
        <w:szCs w:val="14"/>
      </w:rPr>
      <w:tab/>
    </w:r>
    <w:r>
      <w:rPr>
        <w:rFonts w:ascii="AdvOTd43c2f13" w:hAnsi="AdvOTd43c2f13" w:cs="AdvOTd43c2f13"/>
        <w:color w:val="666666"/>
        <w:sz w:val="14"/>
        <w:szCs w:val="14"/>
      </w:rPr>
      <w:tab/>
    </w:r>
    <w:sdt>
      <w:sdtPr>
        <w:id w:val="1990898028"/>
      </w:sdtPr>
      <w:sdtContent/>
    </w:sdt>
  </w:p>
  <w:p w14:paraId="4EF4F10E">
    <w:pPr>
      <w:pStyle w:val="5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93191">
    <w:pPr>
      <w:pStyle w:val="56"/>
      <w:rPr>
        <w:rFonts w:cs="Times New Roman"/>
        <w:sz w:val="20"/>
        <w:szCs w:val="20"/>
      </w:rPr>
    </w:pPr>
    <w:r>
      <w:rPr>
        <w:rFonts w:hint="eastAsia" w:cs="Times New Roman"/>
        <w:sz w:val="20"/>
        <w:szCs w:val="20"/>
        <w:lang w:eastAsia="zh-CN"/>
      </w:rPr>
      <w:t>AI and Security Convergence</w:t>
    </w:r>
    <w:r>
      <w:rPr>
        <w:rFonts w:cs="Times New Roman"/>
        <w:sz w:val="20"/>
        <w:szCs w:val="20"/>
        <w:lang w:eastAsia="zh-CN"/>
      </w:rPr>
      <w:t xml:space="preserve"> </w:t>
    </w:r>
    <w:r>
      <w:rPr>
        <w:rFonts w:hint="eastAsia" w:cs="Times New Roman"/>
        <w:sz w:val="20"/>
        <w:szCs w:val="20"/>
        <w:lang w:eastAsia="zh-CN"/>
      </w:rPr>
      <w:t xml:space="preserve"> </w:t>
    </w:r>
    <w:r>
      <w:rPr>
        <w:rFonts w:cs="Times New Roman"/>
        <w:sz w:val="20"/>
        <w:szCs w:val="20"/>
      </w:rPr>
      <w:t xml:space="preserve">Vol. XX </w:t>
    </w:r>
    <w:r>
      <w:rPr>
        <w:rFonts w:hint="eastAsia" w:eastAsia="宋体" w:cs="Times New Roman"/>
        <w:sz w:val="20"/>
        <w:szCs w:val="20"/>
        <w:lang w:eastAsia="zh-CN"/>
      </w:rPr>
      <w:t xml:space="preserve"> </w:t>
    </w:r>
    <w:r>
      <w:rPr>
        <w:rFonts w:cs="Times New Roman"/>
        <w:sz w:val="20"/>
        <w:szCs w:val="20"/>
      </w:rPr>
      <w:t xml:space="preserve">Iss. XX </w:t>
    </w:r>
    <w:r>
      <w:rPr>
        <w:rFonts w:hint="eastAsia" w:eastAsia="宋体" w:cs="Times New Roman"/>
        <w:sz w:val="20"/>
        <w:szCs w:val="20"/>
        <w:lang w:eastAsia="zh-CN"/>
      </w:rPr>
      <w:t xml:space="preserve"> </w:t>
    </w:r>
    <w:r>
      <w:rPr>
        <w:rFonts w:cs="Times New Roman"/>
        <w:sz w:val="20"/>
        <w:szCs w:val="20"/>
      </w:rPr>
      <w:t>yyyy</w:t>
    </w:r>
  </w:p>
  <w:p w14:paraId="538E4376">
    <w:pPr>
      <w:pStyle w:val="56"/>
      <w:rPr>
        <w:b/>
      </w:rPr>
    </w:pPr>
    <w:r>
      <w:rPr>
        <w:b/>
      </w:rPr>
      <w:t>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5D83B"/>
    <w:multiLevelType w:val="singleLevel"/>
    <w:tmpl w:val="9085D83B"/>
    <w:lvl w:ilvl="0" w:tentative="0">
      <w:start w:val="1"/>
      <w:numFmt w:val="decimal"/>
      <w:lvlText w:val="%1)"/>
      <w:lvlJc w:val="left"/>
      <w:pPr>
        <w:ind w:left="425" w:hanging="425"/>
      </w:pPr>
      <w:rPr>
        <w:rFonts w:hint="default"/>
      </w:rPr>
    </w:lvl>
  </w:abstractNum>
  <w:abstractNum w:abstractNumId="1">
    <w:nsid w:val="AF05648A"/>
    <w:multiLevelType w:val="multilevel"/>
    <w:tmpl w:val="AF05648A"/>
    <w:lvl w:ilvl="0" w:tentative="0">
      <w:start w:val="1"/>
      <w:numFmt w:val="decimal"/>
      <w:pStyle w:val="3"/>
      <w:suff w:val="space"/>
      <w:lvlText w:val="%1."/>
      <w:lvlJc w:val="left"/>
      <w:rPr>
        <w:rFonts w:hint="default"/>
        <w:b/>
        <w:bCs/>
        <w:color w:val="21798E"/>
        <w:sz w:val="22"/>
        <w:szCs w:val="22"/>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CDC82E34"/>
    <w:multiLevelType w:val="singleLevel"/>
    <w:tmpl w:val="CDC82E34"/>
    <w:lvl w:ilvl="0" w:tentative="0">
      <w:start w:val="2"/>
      <w:numFmt w:val="decimal"/>
      <w:suff w:val="space"/>
      <w:lvlText w:val="%1)"/>
      <w:lvlJc w:val="left"/>
    </w:lvl>
  </w:abstractNum>
  <w:abstractNum w:abstractNumId="3">
    <w:nsid w:val="FD4EB627"/>
    <w:multiLevelType w:val="multilevel"/>
    <w:tmpl w:val="FD4EB627"/>
    <w:lvl w:ilvl="0" w:tentative="0">
      <w:start w:val="2"/>
      <w:numFmt w:val="decimal"/>
      <w:suff w:val="space"/>
      <w:lvlText w:val="%1."/>
      <w:lvlJc w:val="left"/>
    </w:lvl>
    <w:lvl w:ilvl="1" w:tentative="0">
      <w:start w:val="1"/>
      <w:numFmt w:val="decimal"/>
      <w:pStyle w:val="4"/>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b w:val="0"/>
        <w:bCs w:val="0"/>
        <w:i/>
        <w:iCs/>
        <w:color w:val="21798E"/>
        <w:sz w:val="22"/>
        <w:szCs w:val="22"/>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06E2370C"/>
    <w:multiLevelType w:val="multilevel"/>
    <w:tmpl w:val="06E2370C"/>
    <w:lvl w:ilvl="0" w:tentative="0">
      <w:start w:val="1"/>
      <w:numFmt w:val="decimal"/>
      <w:pStyle w:val="6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5">
    <w:nsid w:val="1B546441"/>
    <w:multiLevelType w:val="singleLevel"/>
    <w:tmpl w:val="1B546441"/>
    <w:lvl w:ilvl="0" w:tentative="0">
      <w:start w:val="4"/>
      <w:numFmt w:val="decimal"/>
      <w:suff w:val="space"/>
      <w:lvlText w:val="%1."/>
      <w:lvlJc w:val="left"/>
    </w:lvl>
  </w:abstractNum>
  <w:abstractNum w:abstractNumId="6">
    <w:nsid w:val="2A7E5D13"/>
    <w:multiLevelType w:val="singleLevel"/>
    <w:tmpl w:val="2A7E5D13"/>
    <w:lvl w:ilvl="0" w:tentative="0">
      <w:start w:val="1"/>
      <w:numFmt w:val="decimal"/>
      <w:pStyle w:val="389"/>
      <w:lvlText w:val="[%1]"/>
      <w:lvlJc w:val="left"/>
      <w:pPr>
        <w:tabs>
          <w:tab w:val="left" w:pos="360"/>
        </w:tabs>
        <w:ind w:left="360" w:hanging="360"/>
      </w:pPr>
      <w:rPr>
        <w:rFonts w:hint="default" w:ascii="Times New Roman" w:hAnsi="Times New Roman" w:cs="Times New Roman"/>
        <w:b w:val="0"/>
        <w:bCs w:val="0"/>
        <w:i w:val="0"/>
        <w:iCs w:val="0"/>
        <w:color w:val="auto"/>
        <w:sz w:val="18"/>
        <w:szCs w:val="18"/>
      </w:rPr>
    </w:lvl>
  </w:abstractNum>
  <w:abstractNum w:abstractNumId="7">
    <w:nsid w:val="2F53F77D"/>
    <w:multiLevelType w:val="singleLevel"/>
    <w:tmpl w:val="2F53F77D"/>
    <w:lvl w:ilvl="0" w:tentative="0">
      <w:start w:val="1"/>
      <w:numFmt w:val="decimal"/>
      <w:lvlText w:val="%1)"/>
      <w:lvlJc w:val="left"/>
      <w:pPr>
        <w:ind w:left="425" w:hanging="425"/>
      </w:pPr>
      <w:rPr>
        <w:rFonts w:hint="default"/>
      </w:rPr>
    </w:lvl>
  </w:abstractNum>
  <w:abstractNum w:abstractNumId="8">
    <w:nsid w:val="5437872B"/>
    <w:multiLevelType w:val="singleLevel"/>
    <w:tmpl w:val="5437872B"/>
    <w:lvl w:ilvl="0" w:tentative="0">
      <w:start w:val="1"/>
      <w:numFmt w:val="decimal"/>
      <w:lvlText w:val="%1)"/>
      <w:lvlJc w:val="left"/>
      <w:pPr>
        <w:ind w:left="425" w:hanging="425"/>
      </w:pPr>
      <w:rPr>
        <w:rFonts w:hint="default"/>
      </w:rPr>
    </w:lvl>
  </w:abstractNum>
  <w:abstractNum w:abstractNumId="9">
    <w:nsid w:val="55FF61CD"/>
    <w:multiLevelType w:val="multilevel"/>
    <w:tmpl w:val="55FF61CD"/>
    <w:lvl w:ilvl="0" w:tentative="0">
      <w:start w:val="0"/>
      <w:numFmt w:val="bullet"/>
      <w:pStyle w:val="20"/>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6CD32DA8"/>
    <w:multiLevelType w:val="singleLevel"/>
    <w:tmpl w:val="6CD32DA8"/>
    <w:lvl w:ilvl="0" w:tentative="0">
      <w:start w:val="1"/>
      <w:numFmt w:val="upperRoman"/>
      <w:pStyle w:val="390"/>
      <w:lvlText w:val="TABLE %1. "/>
      <w:lvlJc w:val="left"/>
      <w:pPr>
        <w:tabs>
          <w:tab w:val="left" w:pos="1080"/>
        </w:tabs>
      </w:pPr>
      <w:rPr>
        <w:rFonts w:hint="default" w:ascii="Times New Roman" w:hAnsi="Times New Roman" w:cs="Times New Roman"/>
        <w:b w:val="0"/>
        <w:bCs w:val="0"/>
        <w:i w:val="0"/>
        <w:iCs w:val="0"/>
        <w:sz w:val="16"/>
        <w:szCs w:val="16"/>
      </w:rPr>
    </w:lvl>
  </w:abstractNum>
  <w:abstractNum w:abstractNumId="11">
    <w:nsid w:val="73BD9922"/>
    <w:multiLevelType w:val="multilevel"/>
    <w:tmpl w:val="73BD9922"/>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3"/>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0"/>
  </w:num>
  <w:num w:numId="7">
    <w:abstractNumId w:val="11"/>
  </w:num>
  <w:num w:numId="8">
    <w:abstractNumId w:val="2"/>
  </w:num>
  <w:num w:numId="9">
    <w:abstractNumId w:val="5"/>
  </w:num>
  <w:num w:numId="10">
    <w:abstractNumId w:val="0"/>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attachedTemplate r:id="rId1"/>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3MTVjMGU1YmFiN2ZkNjc0NDJlMGVkMDJiNDEwY2EifQ=="/>
    <w:docVar w:name="Context_Styler" w:val="2020-07-14 17:07:45"/>
    <w:docVar w:name="Generate_and_Validate" w:val="2020-07-15 14:21:04"/>
    <w:docVar w:name="Style_Palette" w:val="2020-07-04 22:56:55"/>
    <w:docVar w:name="Verify_Styles" w:val="2020-07-04 23:02:03"/>
  </w:docVars>
  <w:rsids>
    <w:rsidRoot w:val="78522E19"/>
    <w:rsid w:val="00002D19"/>
    <w:rsid w:val="000039B4"/>
    <w:rsid w:val="00003AE4"/>
    <w:rsid w:val="000048D0"/>
    <w:rsid w:val="0000535A"/>
    <w:rsid w:val="00006D58"/>
    <w:rsid w:val="0001131D"/>
    <w:rsid w:val="000122DA"/>
    <w:rsid w:val="000129C3"/>
    <w:rsid w:val="00012BE2"/>
    <w:rsid w:val="00013DE0"/>
    <w:rsid w:val="00016F07"/>
    <w:rsid w:val="00020C6C"/>
    <w:rsid w:val="00023AAD"/>
    <w:rsid w:val="00025D59"/>
    <w:rsid w:val="00025DD4"/>
    <w:rsid w:val="00025F06"/>
    <w:rsid w:val="00026D76"/>
    <w:rsid w:val="00027FE3"/>
    <w:rsid w:val="0003096F"/>
    <w:rsid w:val="00030BB1"/>
    <w:rsid w:val="00030EC1"/>
    <w:rsid w:val="00032472"/>
    <w:rsid w:val="0003248A"/>
    <w:rsid w:val="00033930"/>
    <w:rsid w:val="00033D21"/>
    <w:rsid w:val="0003618D"/>
    <w:rsid w:val="00040175"/>
    <w:rsid w:val="00042910"/>
    <w:rsid w:val="00042ABA"/>
    <w:rsid w:val="00042D7A"/>
    <w:rsid w:val="000432EF"/>
    <w:rsid w:val="00044F7F"/>
    <w:rsid w:val="000469E1"/>
    <w:rsid w:val="00046E97"/>
    <w:rsid w:val="00047CFE"/>
    <w:rsid w:val="00051C78"/>
    <w:rsid w:val="00052642"/>
    <w:rsid w:val="00052D9B"/>
    <w:rsid w:val="000538EA"/>
    <w:rsid w:val="00053929"/>
    <w:rsid w:val="00053EA3"/>
    <w:rsid w:val="0005542B"/>
    <w:rsid w:val="00060EEE"/>
    <w:rsid w:val="0006297E"/>
    <w:rsid w:val="00063F65"/>
    <w:rsid w:val="00064337"/>
    <w:rsid w:val="000648E5"/>
    <w:rsid w:val="00064F44"/>
    <w:rsid w:val="00067972"/>
    <w:rsid w:val="0007132B"/>
    <w:rsid w:val="000727C5"/>
    <w:rsid w:val="00072FE4"/>
    <w:rsid w:val="000739B9"/>
    <w:rsid w:val="0007405F"/>
    <w:rsid w:val="000749E3"/>
    <w:rsid w:val="0007739D"/>
    <w:rsid w:val="0007797D"/>
    <w:rsid w:val="00077F10"/>
    <w:rsid w:val="00082606"/>
    <w:rsid w:val="0008361C"/>
    <w:rsid w:val="000844DE"/>
    <w:rsid w:val="0008568B"/>
    <w:rsid w:val="000858EE"/>
    <w:rsid w:val="00085DFE"/>
    <w:rsid w:val="00085ED0"/>
    <w:rsid w:val="0008793E"/>
    <w:rsid w:val="0009133E"/>
    <w:rsid w:val="000926CB"/>
    <w:rsid w:val="000931F1"/>
    <w:rsid w:val="00095432"/>
    <w:rsid w:val="00095C08"/>
    <w:rsid w:val="00097FAB"/>
    <w:rsid w:val="000A14ED"/>
    <w:rsid w:val="000A3920"/>
    <w:rsid w:val="000A3AAC"/>
    <w:rsid w:val="000A4E75"/>
    <w:rsid w:val="000A7A14"/>
    <w:rsid w:val="000B00C2"/>
    <w:rsid w:val="000B0239"/>
    <w:rsid w:val="000B03D5"/>
    <w:rsid w:val="000B2B23"/>
    <w:rsid w:val="000B2C99"/>
    <w:rsid w:val="000B3769"/>
    <w:rsid w:val="000B7592"/>
    <w:rsid w:val="000C0BC2"/>
    <w:rsid w:val="000C0E37"/>
    <w:rsid w:val="000C2505"/>
    <w:rsid w:val="000C2CC1"/>
    <w:rsid w:val="000C38A0"/>
    <w:rsid w:val="000C3FBE"/>
    <w:rsid w:val="000C47AA"/>
    <w:rsid w:val="000C4F98"/>
    <w:rsid w:val="000C61B3"/>
    <w:rsid w:val="000C7617"/>
    <w:rsid w:val="000C7835"/>
    <w:rsid w:val="000C78F1"/>
    <w:rsid w:val="000D13EF"/>
    <w:rsid w:val="000D67D8"/>
    <w:rsid w:val="000D72E9"/>
    <w:rsid w:val="000E10D1"/>
    <w:rsid w:val="000E1304"/>
    <w:rsid w:val="000E1BA2"/>
    <w:rsid w:val="000E3A1D"/>
    <w:rsid w:val="000E3AA2"/>
    <w:rsid w:val="000E46AC"/>
    <w:rsid w:val="000E66AD"/>
    <w:rsid w:val="000E68B2"/>
    <w:rsid w:val="000E6F9F"/>
    <w:rsid w:val="000F1540"/>
    <w:rsid w:val="000F1B9A"/>
    <w:rsid w:val="000F49ED"/>
    <w:rsid w:val="000F50E5"/>
    <w:rsid w:val="001003AD"/>
    <w:rsid w:val="0010249A"/>
    <w:rsid w:val="00102B8B"/>
    <w:rsid w:val="00102EC9"/>
    <w:rsid w:val="001035CB"/>
    <w:rsid w:val="00104C61"/>
    <w:rsid w:val="00106CEA"/>
    <w:rsid w:val="001135DA"/>
    <w:rsid w:val="001137E8"/>
    <w:rsid w:val="00114465"/>
    <w:rsid w:val="00114550"/>
    <w:rsid w:val="001149E9"/>
    <w:rsid w:val="00114D7B"/>
    <w:rsid w:val="0011648D"/>
    <w:rsid w:val="0011679C"/>
    <w:rsid w:val="001175FD"/>
    <w:rsid w:val="00120614"/>
    <w:rsid w:val="001207B0"/>
    <w:rsid w:val="00122436"/>
    <w:rsid w:val="00123F12"/>
    <w:rsid w:val="00124159"/>
    <w:rsid w:val="0012573A"/>
    <w:rsid w:val="00127147"/>
    <w:rsid w:val="001272B0"/>
    <w:rsid w:val="0012768E"/>
    <w:rsid w:val="0012796D"/>
    <w:rsid w:val="00130151"/>
    <w:rsid w:val="00133EB2"/>
    <w:rsid w:val="0013481A"/>
    <w:rsid w:val="001349C9"/>
    <w:rsid w:val="00135785"/>
    <w:rsid w:val="00135817"/>
    <w:rsid w:val="00137A9E"/>
    <w:rsid w:val="00140B51"/>
    <w:rsid w:val="00142001"/>
    <w:rsid w:val="001430A0"/>
    <w:rsid w:val="00143A45"/>
    <w:rsid w:val="00146716"/>
    <w:rsid w:val="001471B1"/>
    <w:rsid w:val="001477C5"/>
    <w:rsid w:val="0015042B"/>
    <w:rsid w:val="0015139E"/>
    <w:rsid w:val="0015265F"/>
    <w:rsid w:val="001534C3"/>
    <w:rsid w:val="00157EDC"/>
    <w:rsid w:val="001605E9"/>
    <w:rsid w:val="0016347B"/>
    <w:rsid w:val="00163DB5"/>
    <w:rsid w:val="00163FE3"/>
    <w:rsid w:val="001641A0"/>
    <w:rsid w:val="00166CF3"/>
    <w:rsid w:val="00166D40"/>
    <w:rsid w:val="001674E5"/>
    <w:rsid w:val="00167ADD"/>
    <w:rsid w:val="00170806"/>
    <w:rsid w:val="00170B0A"/>
    <w:rsid w:val="00171496"/>
    <w:rsid w:val="001714FB"/>
    <w:rsid w:val="00172F90"/>
    <w:rsid w:val="00176F00"/>
    <w:rsid w:val="00176F91"/>
    <w:rsid w:val="0017790D"/>
    <w:rsid w:val="001828C3"/>
    <w:rsid w:val="001833B5"/>
    <w:rsid w:val="00184D67"/>
    <w:rsid w:val="00185A8E"/>
    <w:rsid w:val="00186233"/>
    <w:rsid w:val="00186E3F"/>
    <w:rsid w:val="00186EC2"/>
    <w:rsid w:val="00187F60"/>
    <w:rsid w:val="00190445"/>
    <w:rsid w:val="00190C2F"/>
    <w:rsid w:val="00191852"/>
    <w:rsid w:val="00192CFD"/>
    <w:rsid w:val="00192D8B"/>
    <w:rsid w:val="001940AB"/>
    <w:rsid w:val="00194A14"/>
    <w:rsid w:val="001968A6"/>
    <w:rsid w:val="00196934"/>
    <w:rsid w:val="001A1490"/>
    <w:rsid w:val="001A3DCC"/>
    <w:rsid w:val="001A4BF9"/>
    <w:rsid w:val="001A7298"/>
    <w:rsid w:val="001A7E3E"/>
    <w:rsid w:val="001A7F02"/>
    <w:rsid w:val="001B1358"/>
    <w:rsid w:val="001B4AA2"/>
    <w:rsid w:val="001B5849"/>
    <w:rsid w:val="001B62BB"/>
    <w:rsid w:val="001B7572"/>
    <w:rsid w:val="001C2E51"/>
    <w:rsid w:val="001C3375"/>
    <w:rsid w:val="001C3EC2"/>
    <w:rsid w:val="001C3FED"/>
    <w:rsid w:val="001C4CF5"/>
    <w:rsid w:val="001C644A"/>
    <w:rsid w:val="001C74BA"/>
    <w:rsid w:val="001D0D81"/>
    <w:rsid w:val="001D1345"/>
    <w:rsid w:val="001D17AF"/>
    <w:rsid w:val="001D3867"/>
    <w:rsid w:val="001D3AAA"/>
    <w:rsid w:val="001D50B0"/>
    <w:rsid w:val="001E0AB4"/>
    <w:rsid w:val="001E16D7"/>
    <w:rsid w:val="001E2A7C"/>
    <w:rsid w:val="001E3839"/>
    <w:rsid w:val="001E4567"/>
    <w:rsid w:val="001E495D"/>
    <w:rsid w:val="001E6079"/>
    <w:rsid w:val="001E73E4"/>
    <w:rsid w:val="001E7B91"/>
    <w:rsid w:val="001E7D44"/>
    <w:rsid w:val="001E7D96"/>
    <w:rsid w:val="001F1FA2"/>
    <w:rsid w:val="001F32B1"/>
    <w:rsid w:val="001F48FF"/>
    <w:rsid w:val="001F7113"/>
    <w:rsid w:val="002028DC"/>
    <w:rsid w:val="002060EE"/>
    <w:rsid w:val="00206413"/>
    <w:rsid w:val="0020660A"/>
    <w:rsid w:val="00215221"/>
    <w:rsid w:val="00215DEB"/>
    <w:rsid w:val="002167E7"/>
    <w:rsid w:val="002172BB"/>
    <w:rsid w:val="00217422"/>
    <w:rsid w:val="00217923"/>
    <w:rsid w:val="00220C23"/>
    <w:rsid w:val="00221100"/>
    <w:rsid w:val="002242D8"/>
    <w:rsid w:val="0022515A"/>
    <w:rsid w:val="00226061"/>
    <w:rsid w:val="00226C79"/>
    <w:rsid w:val="00227230"/>
    <w:rsid w:val="0022796C"/>
    <w:rsid w:val="002320C8"/>
    <w:rsid w:val="00232DEE"/>
    <w:rsid w:val="0023322D"/>
    <w:rsid w:val="00233490"/>
    <w:rsid w:val="002341F4"/>
    <w:rsid w:val="002366BE"/>
    <w:rsid w:val="00236ECD"/>
    <w:rsid w:val="00240536"/>
    <w:rsid w:val="00240E60"/>
    <w:rsid w:val="00241A1D"/>
    <w:rsid w:val="0024273D"/>
    <w:rsid w:val="00244B8D"/>
    <w:rsid w:val="002459B0"/>
    <w:rsid w:val="00246957"/>
    <w:rsid w:val="0024698B"/>
    <w:rsid w:val="002474D0"/>
    <w:rsid w:val="002478F1"/>
    <w:rsid w:val="00250824"/>
    <w:rsid w:val="002514C1"/>
    <w:rsid w:val="0025248C"/>
    <w:rsid w:val="00253676"/>
    <w:rsid w:val="00254EC0"/>
    <w:rsid w:val="002569B7"/>
    <w:rsid w:val="002574C9"/>
    <w:rsid w:val="002579EC"/>
    <w:rsid w:val="0026066D"/>
    <w:rsid w:val="002610BC"/>
    <w:rsid w:val="00264571"/>
    <w:rsid w:val="00264BDB"/>
    <w:rsid w:val="002668A6"/>
    <w:rsid w:val="00266C89"/>
    <w:rsid w:val="00266E4C"/>
    <w:rsid w:val="00271D65"/>
    <w:rsid w:val="00273ADC"/>
    <w:rsid w:val="00273CB8"/>
    <w:rsid w:val="002748F6"/>
    <w:rsid w:val="00275173"/>
    <w:rsid w:val="002751BD"/>
    <w:rsid w:val="00277A34"/>
    <w:rsid w:val="00280E7D"/>
    <w:rsid w:val="0028102B"/>
    <w:rsid w:val="002818E0"/>
    <w:rsid w:val="00281B47"/>
    <w:rsid w:val="00282910"/>
    <w:rsid w:val="0028310E"/>
    <w:rsid w:val="00283A64"/>
    <w:rsid w:val="002901C4"/>
    <w:rsid w:val="00290A71"/>
    <w:rsid w:val="00290B47"/>
    <w:rsid w:val="002913FD"/>
    <w:rsid w:val="00293D61"/>
    <w:rsid w:val="00294BEC"/>
    <w:rsid w:val="00295962"/>
    <w:rsid w:val="002961EA"/>
    <w:rsid w:val="00297DD7"/>
    <w:rsid w:val="002A0142"/>
    <w:rsid w:val="002A0EA9"/>
    <w:rsid w:val="002A14D2"/>
    <w:rsid w:val="002A20BD"/>
    <w:rsid w:val="002A2289"/>
    <w:rsid w:val="002A36F6"/>
    <w:rsid w:val="002A44B5"/>
    <w:rsid w:val="002A4F70"/>
    <w:rsid w:val="002A50CD"/>
    <w:rsid w:val="002A56A6"/>
    <w:rsid w:val="002A7A95"/>
    <w:rsid w:val="002B1062"/>
    <w:rsid w:val="002B249A"/>
    <w:rsid w:val="002B3BAD"/>
    <w:rsid w:val="002B549A"/>
    <w:rsid w:val="002B73E8"/>
    <w:rsid w:val="002C01BC"/>
    <w:rsid w:val="002C08C7"/>
    <w:rsid w:val="002C1E7C"/>
    <w:rsid w:val="002C2613"/>
    <w:rsid w:val="002C383C"/>
    <w:rsid w:val="002C3906"/>
    <w:rsid w:val="002C4D06"/>
    <w:rsid w:val="002C6416"/>
    <w:rsid w:val="002C6946"/>
    <w:rsid w:val="002D0565"/>
    <w:rsid w:val="002D078A"/>
    <w:rsid w:val="002D09B5"/>
    <w:rsid w:val="002D1A31"/>
    <w:rsid w:val="002D5930"/>
    <w:rsid w:val="002D5F5D"/>
    <w:rsid w:val="002D7216"/>
    <w:rsid w:val="002E03A2"/>
    <w:rsid w:val="002E0655"/>
    <w:rsid w:val="002E0896"/>
    <w:rsid w:val="002E13ED"/>
    <w:rsid w:val="002E154D"/>
    <w:rsid w:val="002E2327"/>
    <w:rsid w:val="002E38B0"/>
    <w:rsid w:val="002E38EE"/>
    <w:rsid w:val="002E4AA4"/>
    <w:rsid w:val="002E583C"/>
    <w:rsid w:val="002E58AB"/>
    <w:rsid w:val="002E681C"/>
    <w:rsid w:val="002E6D7C"/>
    <w:rsid w:val="002E7BEF"/>
    <w:rsid w:val="002E7C42"/>
    <w:rsid w:val="002F1B38"/>
    <w:rsid w:val="002F2564"/>
    <w:rsid w:val="002F3153"/>
    <w:rsid w:val="002F359C"/>
    <w:rsid w:val="002F369E"/>
    <w:rsid w:val="002F4AB2"/>
    <w:rsid w:val="002F4BE4"/>
    <w:rsid w:val="002F575C"/>
    <w:rsid w:val="002F5775"/>
    <w:rsid w:val="002F7DF3"/>
    <w:rsid w:val="002F7FE7"/>
    <w:rsid w:val="00300DFB"/>
    <w:rsid w:val="00302381"/>
    <w:rsid w:val="00302941"/>
    <w:rsid w:val="00302A5B"/>
    <w:rsid w:val="00303D56"/>
    <w:rsid w:val="00304756"/>
    <w:rsid w:val="003060AF"/>
    <w:rsid w:val="003060C3"/>
    <w:rsid w:val="00306122"/>
    <w:rsid w:val="003078EE"/>
    <w:rsid w:val="00311A23"/>
    <w:rsid w:val="0031251A"/>
    <w:rsid w:val="00312C36"/>
    <w:rsid w:val="00313DA0"/>
    <w:rsid w:val="00314600"/>
    <w:rsid w:val="003158C8"/>
    <w:rsid w:val="00315EB8"/>
    <w:rsid w:val="00316162"/>
    <w:rsid w:val="003170F3"/>
    <w:rsid w:val="00320E07"/>
    <w:rsid w:val="00320FC6"/>
    <w:rsid w:val="003223DE"/>
    <w:rsid w:val="00322936"/>
    <w:rsid w:val="00322EF1"/>
    <w:rsid w:val="00325AA1"/>
    <w:rsid w:val="0032650E"/>
    <w:rsid w:val="00326DA8"/>
    <w:rsid w:val="00327109"/>
    <w:rsid w:val="0032721B"/>
    <w:rsid w:val="00327932"/>
    <w:rsid w:val="00327F2B"/>
    <w:rsid w:val="00330543"/>
    <w:rsid w:val="00330F30"/>
    <w:rsid w:val="003314BC"/>
    <w:rsid w:val="0033237D"/>
    <w:rsid w:val="00332748"/>
    <w:rsid w:val="00333647"/>
    <w:rsid w:val="003336A6"/>
    <w:rsid w:val="0034050E"/>
    <w:rsid w:val="0034118E"/>
    <w:rsid w:val="003454BC"/>
    <w:rsid w:val="00346B6D"/>
    <w:rsid w:val="00350581"/>
    <w:rsid w:val="00350A3F"/>
    <w:rsid w:val="003511D9"/>
    <w:rsid w:val="0035198F"/>
    <w:rsid w:val="00351A16"/>
    <w:rsid w:val="0035371A"/>
    <w:rsid w:val="00353B55"/>
    <w:rsid w:val="00353FE5"/>
    <w:rsid w:val="00355E77"/>
    <w:rsid w:val="003562BD"/>
    <w:rsid w:val="00357CC3"/>
    <w:rsid w:val="003611DD"/>
    <w:rsid w:val="00361C10"/>
    <w:rsid w:val="00362991"/>
    <w:rsid w:val="00365B4E"/>
    <w:rsid w:val="00365BF1"/>
    <w:rsid w:val="003678ED"/>
    <w:rsid w:val="00367A56"/>
    <w:rsid w:val="00370097"/>
    <w:rsid w:val="00370579"/>
    <w:rsid w:val="0037135E"/>
    <w:rsid w:val="00372202"/>
    <w:rsid w:val="00372A86"/>
    <w:rsid w:val="00372C91"/>
    <w:rsid w:val="0037330A"/>
    <w:rsid w:val="003733EE"/>
    <w:rsid w:val="00373D53"/>
    <w:rsid w:val="0037528E"/>
    <w:rsid w:val="003756FA"/>
    <w:rsid w:val="00377438"/>
    <w:rsid w:val="00377453"/>
    <w:rsid w:val="00377555"/>
    <w:rsid w:val="003808F2"/>
    <w:rsid w:val="003816AB"/>
    <w:rsid w:val="003842F2"/>
    <w:rsid w:val="0038485F"/>
    <w:rsid w:val="00384ADC"/>
    <w:rsid w:val="00384C78"/>
    <w:rsid w:val="0038622B"/>
    <w:rsid w:val="003865B0"/>
    <w:rsid w:val="00386ADA"/>
    <w:rsid w:val="003919A2"/>
    <w:rsid w:val="00392BB4"/>
    <w:rsid w:val="003930FF"/>
    <w:rsid w:val="00393108"/>
    <w:rsid w:val="0039389D"/>
    <w:rsid w:val="00394207"/>
    <w:rsid w:val="00395304"/>
    <w:rsid w:val="003973B5"/>
    <w:rsid w:val="00397850"/>
    <w:rsid w:val="003A12EC"/>
    <w:rsid w:val="003A152C"/>
    <w:rsid w:val="003A1905"/>
    <w:rsid w:val="003A2BF2"/>
    <w:rsid w:val="003A31AA"/>
    <w:rsid w:val="003A3AAD"/>
    <w:rsid w:val="003A5B90"/>
    <w:rsid w:val="003B26EE"/>
    <w:rsid w:val="003B3987"/>
    <w:rsid w:val="003B3E59"/>
    <w:rsid w:val="003B5506"/>
    <w:rsid w:val="003B611C"/>
    <w:rsid w:val="003B67C9"/>
    <w:rsid w:val="003B71A1"/>
    <w:rsid w:val="003B7882"/>
    <w:rsid w:val="003C12A9"/>
    <w:rsid w:val="003C1681"/>
    <w:rsid w:val="003C1757"/>
    <w:rsid w:val="003C1BFF"/>
    <w:rsid w:val="003C1DCD"/>
    <w:rsid w:val="003C317F"/>
    <w:rsid w:val="003C4259"/>
    <w:rsid w:val="003C594D"/>
    <w:rsid w:val="003C6DD2"/>
    <w:rsid w:val="003C7C8E"/>
    <w:rsid w:val="003D15F2"/>
    <w:rsid w:val="003D1B58"/>
    <w:rsid w:val="003D2FFF"/>
    <w:rsid w:val="003D4BB7"/>
    <w:rsid w:val="003D5617"/>
    <w:rsid w:val="003D5C69"/>
    <w:rsid w:val="003D6590"/>
    <w:rsid w:val="003D7477"/>
    <w:rsid w:val="003D7D06"/>
    <w:rsid w:val="003E1440"/>
    <w:rsid w:val="003E2125"/>
    <w:rsid w:val="003E3BB1"/>
    <w:rsid w:val="003E4019"/>
    <w:rsid w:val="003E4564"/>
    <w:rsid w:val="003E457A"/>
    <w:rsid w:val="003E45D7"/>
    <w:rsid w:val="003E51C3"/>
    <w:rsid w:val="003E53AC"/>
    <w:rsid w:val="003E5B22"/>
    <w:rsid w:val="003E61F4"/>
    <w:rsid w:val="003E7070"/>
    <w:rsid w:val="003F0F7E"/>
    <w:rsid w:val="003F15FF"/>
    <w:rsid w:val="003F2353"/>
    <w:rsid w:val="003F6212"/>
    <w:rsid w:val="003F6ADC"/>
    <w:rsid w:val="003F6B4A"/>
    <w:rsid w:val="003F78F8"/>
    <w:rsid w:val="00400037"/>
    <w:rsid w:val="00400E61"/>
    <w:rsid w:val="004038A2"/>
    <w:rsid w:val="00404BC5"/>
    <w:rsid w:val="004107D2"/>
    <w:rsid w:val="00411CBA"/>
    <w:rsid w:val="004128E8"/>
    <w:rsid w:val="00412BCB"/>
    <w:rsid w:val="004146B4"/>
    <w:rsid w:val="00415C40"/>
    <w:rsid w:val="0041651B"/>
    <w:rsid w:val="00416E6E"/>
    <w:rsid w:val="00417387"/>
    <w:rsid w:val="00420E69"/>
    <w:rsid w:val="00420ED9"/>
    <w:rsid w:val="004224FF"/>
    <w:rsid w:val="00425410"/>
    <w:rsid w:val="00426A60"/>
    <w:rsid w:val="004277FF"/>
    <w:rsid w:val="00430A35"/>
    <w:rsid w:val="0043124A"/>
    <w:rsid w:val="0043530F"/>
    <w:rsid w:val="004364B5"/>
    <w:rsid w:val="00436941"/>
    <w:rsid w:val="00440B25"/>
    <w:rsid w:val="00440B96"/>
    <w:rsid w:val="0044207A"/>
    <w:rsid w:val="004425B6"/>
    <w:rsid w:val="004435FA"/>
    <w:rsid w:val="00445240"/>
    <w:rsid w:val="004453F9"/>
    <w:rsid w:val="00451FA6"/>
    <w:rsid w:val="0045247C"/>
    <w:rsid w:val="00452993"/>
    <w:rsid w:val="00452C40"/>
    <w:rsid w:val="00452E26"/>
    <w:rsid w:val="004541E7"/>
    <w:rsid w:val="00454ECB"/>
    <w:rsid w:val="0045567E"/>
    <w:rsid w:val="00456960"/>
    <w:rsid w:val="00460B9D"/>
    <w:rsid w:val="004614A5"/>
    <w:rsid w:val="00461521"/>
    <w:rsid w:val="00461F7F"/>
    <w:rsid w:val="0046468F"/>
    <w:rsid w:val="00465D0D"/>
    <w:rsid w:val="00470648"/>
    <w:rsid w:val="0047088A"/>
    <w:rsid w:val="00470DC5"/>
    <w:rsid w:val="0047106F"/>
    <w:rsid w:val="004713C1"/>
    <w:rsid w:val="00472707"/>
    <w:rsid w:val="00473491"/>
    <w:rsid w:val="00473B7A"/>
    <w:rsid w:val="00473E4B"/>
    <w:rsid w:val="00474E41"/>
    <w:rsid w:val="004751CD"/>
    <w:rsid w:val="00475257"/>
    <w:rsid w:val="004755EC"/>
    <w:rsid w:val="00475F0E"/>
    <w:rsid w:val="00476EF7"/>
    <w:rsid w:val="00476FB2"/>
    <w:rsid w:val="00477424"/>
    <w:rsid w:val="0048248C"/>
    <w:rsid w:val="0048471D"/>
    <w:rsid w:val="00484729"/>
    <w:rsid w:val="00485210"/>
    <w:rsid w:val="004859A2"/>
    <w:rsid w:val="00486F0F"/>
    <w:rsid w:val="00490068"/>
    <w:rsid w:val="00490A1C"/>
    <w:rsid w:val="00490F39"/>
    <w:rsid w:val="0049149B"/>
    <w:rsid w:val="004916F6"/>
    <w:rsid w:val="00491ED2"/>
    <w:rsid w:val="004933AC"/>
    <w:rsid w:val="00493416"/>
    <w:rsid w:val="00493A80"/>
    <w:rsid w:val="0049693A"/>
    <w:rsid w:val="00496B94"/>
    <w:rsid w:val="00496EF2"/>
    <w:rsid w:val="004A0A88"/>
    <w:rsid w:val="004A0F4F"/>
    <w:rsid w:val="004A1168"/>
    <w:rsid w:val="004A1752"/>
    <w:rsid w:val="004A1949"/>
    <w:rsid w:val="004A2A6E"/>
    <w:rsid w:val="004A2AFB"/>
    <w:rsid w:val="004A2B16"/>
    <w:rsid w:val="004A2C23"/>
    <w:rsid w:val="004A317C"/>
    <w:rsid w:val="004A38DA"/>
    <w:rsid w:val="004A3DCC"/>
    <w:rsid w:val="004A47EA"/>
    <w:rsid w:val="004A4A03"/>
    <w:rsid w:val="004A5031"/>
    <w:rsid w:val="004A50A8"/>
    <w:rsid w:val="004A57AC"/>
    <w:rsid w:val="004A5D36"/>
    <w:rsid w:val="004A5DAD"/>
    <w:rsid w:val="004A74D4"/>
    <w:rsid w:val="004B036E"/>
    <w:rsid w:val="004B053A"/>
    <w:rsid w:val="004B06AC"/>
    <w:rsid w:val="004B0D36"/>
    <w:rsid w:val="004B0F7C"/>
    <w:rsid w:val="004B112B"/>
    <w:rsid w:val="004B29AC"/>
    <w:rsid w:val="004B609D"/>
    <w:rsid w:val="004B66D8"/>
    <w:rsid w:val="004C01D1"/>
    <w:rsid w:val="004C25F7"/>
    <w:rsid w:val="004C39C2"/>
    <w:rsid w:val="004C3EBA"/>
    <w:rsid w:val="004C436F"/>
    <w:rsid w:val="004C473C"/>
    <w:rsid w:val="004C5648"/>
    <w:rsid w:val="004C701C"/>
    <w:rsid w:val="004C7994"/>
    <w:rsid w:val="004C7A1B"/>
    <w:rsid w:val="004D1E86"/>
    <w:rsid w:val="004D5DDD"/>
    <w:rsid w:val="004D705B"/>
    <w:rsid w:val="004E0E5F"/>
    <w:rsid w:val="004E163A"/>
    <w:rsid w:val="004E2162"/>
    <w:rsid w:val="004E2817"/>
    <w:rsid w:val="004E2DF4"/>
    <w:rsid w:val="004E3C8C"/>
    <w:rsid w:val="004E3D83"/>
    <w:rsid w:val="004E3DF5"/>
    <w:rsid w:val="004E3FE7"/>
    <w:rsid w:val="004E486C"/>
    <w:rsid w:val="004E4B31"/>
    <w:rsid w:val="004E502C"/>
    <w:rsid w:val="004E540D"/>
    <w:rsid w:val="004E761C"/>
    <w:rsid w:val="004F0415"/>
    <w:rsid w:val="004F1987"/>
    <w:rsid w:val="004F1FDC"/>
    <w:rsid w:val="004F2B1A"/>
    <w:rsid w:val="004F2B80"/>
    <w:rsid w:val="004F5FA4"/>
    <w:rsid w:val="004F6301"/>
    <w:rsid w:val="004F64EE"/>
    <w:rsid w:val="004F6CB3"/>
    <w:rsid w:val="004F7142"/>
    <w:rsid w:val="004F7640"/>
    <w:rsid w:val="00500CC7"/>
    <w:rsid w:val="00502AC4"/>
    <w:rsid w:val="00503723"/>
    <w:rsid w:val="005046DB"/>
    <w:rsid w:val="00507009"/>
    <w:rsid w:val="00507279"/>
    <w:rsid w:val="005072D0"/>
    <w:rsid w:val="005073E1"/>
    <w:rsid w:val="0051044F"/>
    <w:rsid w:val="00511D00"/>
    <w:rsid w:val="00512413"/>
    <w:rsid w:val="00512695"/>
    <w:rsid w:val="00513A2F"/>
    <w:rsid w:val="00514239"/>
    <w:rsid w:val="00514640"/>
    <w:rsid w:val="00515B5C"/>
    <w:rsid w:val="0051680E"/>
    <w:rsid w:val="005204A7"/>
    <w:rsid w:val="00521176"/>
    <w:rsid w:val="0052427B"/>
    <w:rsid w:val="00524E03"/>
    <w:rsid w:val="00525B92"/>
    <w:rsid w:val="005268C4"/>
    <w:rsid w:val="00526E58"/>
    <w:rsid w:val="00530325"/>
    <w:rsid w:val="00530781"/>
    <w:rsid w:val="0053144E"/>
    <w:rsid w:val="005328E8"/>
    <w:rsid w:val="00532E0F"/>
    <w:rsid w:val="005335CD"/>
    <w:rsid w:val="005339D9"/>
    <w:rsid w:val="0053573E"/>
    <w:rsid w:val="00536BDA"/>
    <w:rsid w:val="0054091F"/>
    <w:rsid w:val="00541090"/>
    <w:rsid w:val="00541435"/>
    <w:rsid w:val="00542CBA"/>
    <w:rsid w:val="005444D8"/>
    <w:rsid w:val="00544AF8"/>
    <w:rsid w:val="00546289"/>
    <w:rsid w:val="00552686"/>
    <w:rsid w:val="005531F9"/>
    <w:rsid w:val="00554B97"/>
    <w:rsid w:val="00556A18"/>
    <w:rsid w:val="00556F31"/>
    <w:rsid w:val="00557CAD"/>
    <w:rsid w:val="0056184F"/>
    <w:rsid w:val="005621C9"/>
    <w:rsid w:val="005628C3"/>
    <w:rsid w:val="00562E15"/>
    <w:rsid w:val="005634D7"/>
    <w:rsid w:val="00563E6F"/>
    <w:rsid w:val="00564A2A"/>
    <w:rsid w:val="00564E22"/>
    <w:rsid w:val="00565150"/>
    <w:rsid w:val="00567C07"/>
    <w:rsid w:val="00570EBF"/>
    <w:rsid w:val="00572E19"/>
    <w:rsid w:val="00573015"/>
    <w:rsid w:val="005752AA"/>
    <w:rsid w:val="00581D8B"/>
    <w:rsid w:val="0058351E"/>
    <w:rsid w:val="0058423F"/>
    <w:rsid w:val="005845BF"/>
    <w:rsid w:val="005870A8"/>
    <w:rsid w:val="005872F1"/>
    <w:rsid w:val="00591C19"/>
    <w:rsid w:val="00592842"/>
    <w:rsid w:val="00592C80"/>
    <w:rsid w:val="00592D35"/>
    <w:rsid w:val="00593E84"/>
    <w:rsid w:val="0059434D"/>
    <w:rsid w:val="0059647C"/>
    <w:rsid w:val="00597198"/>
    <w:rsid w:val="005A0016"/>
    <w:rsid w:val="005A09A5"/>
    <w:rsid w:val="005A5507"/>
    <w:rsid w:val="005A564B"/>
    <w:rsid w:val="005A6487"/>
    <w:rsid w:val="005A66DF"/>
    <w:rsid w:val="005A73EE"/>
    <w:rsid w:val="005B13BB"/>
    <w:rsid w:val="005B4D60"/>
    <w:rsid w:val="005B5CF6"/>
    <w:rsid w:val="005B63E0"/>
    <w:rsid w:val="005B7561"/>
    <w:rsid w:val="005C1B28"/>
    <w:rsid w:val="005C2A72"/>
    <w:rsid w:val="005C3005"/>
    <w:rsid w:val="005C54D8"/>
    <w:rsid w:val="005C79D6"/>
    <w:rsid w:val="005D0200"/>
    <w:rsid w:val="005D02BE"/>
    <w:rsid w:val="005D4CE8"/>
    <w:rsid w:val="005E0107"/>
    <w:rsid w:val="005E09B3"/>
    <w:rsid w:val="005E0D66"/>
    <w:rsid w:val="005E2B25"/>
    <w:rsid w:val="005E5FBC"/>
    <w:rsid w:val="005E67D7"/>
    <w:rsid w:val="005F05EC"/>
    <w:rsid w:val="005F138D"/>
    <w:rsid w:val="005F5D77"/>
    <w:rsid w:val="005F62D6"/>
    <w:rsid w:val="005F633A"/>
    <w:rsid w:val="005F7F73"/>
    <w:rsid w:val="00607A4F"/>
    <w:rsid w:val="00610E78"/>
    <w:rsid w:val="00611286"/>
    <w:rsid w:val="00611948"/>
    <w:rsid w:val="006137AD"/>
    <w:rsid w:val="006142D1"/>
    <w:rsid w:val="00614F12"/>
    <w:rsid w:val="006151E6"/>
    <w:rsid w:val="00615A06"/>
    <w:rsid w:val="006163B3"/>
    <w:rsid w:val="0062000C"/>
    <w:rsid w:val="006207C1"/>
    <w:rsid w:val="00620967"/>
    <w:rsid w:val="00620D2A"/>
    <w:rsid w:val="00622161"/>
    <w:rsid w:val="00625374"/>
    <w:rsid w:val="00625A91"/>
    <w:rsid w:val="006302E1"/>
    <w:rsid w:val="0063225F"/>
    <w:rsid w:val="006324C9"/>
    <w:rsid w:val="00632F3A"/>
    <w:rsid w:val="0063405A"/>
    <w:rsid w:val="006347B3"/>
    <w:rsid w:val="00634FE3"/>
    <w:rsid w:val="0063518A"/>
    <w:rsid w:val="006355BD"/>
    <w:rsid w:val="00635B4F"/>
    <w:rsid w:val="00637641"/>
    <w:rsid w:val="00640EE2"/>
    <w:rsid w:val="00641B17"/>
    <w:rsid w:val="00641C6B"/>
    <w:rsid w:val="00641CC2"/>
    <w:rsid w:val="00641F7C"/>
    <w:rsid w:val="0064283C"/>
    <w:rsid w:val="0064488A"/>
    <w:rsid w:val="00644A73"/>
    <w:rsid w:val="006452E9"/>
    <w:rsid w:val="00645968"/>
    <w:rsid w:val="00647150"/>
    <w:rsid w:val="00647AE1"/>
    <w:rsid w:val="006502F7"/>
    <w:rsid w:val="00651DB6"/>
    <w:rsid w:val="006527BE"/>
    <w:rsid w:val="006558D4"/>
    <w:rsid w:val="00655DF1"/>
    <w:rsid w:val="0065650A"/>
    <w:rsid w:val="0065679B"/>
    <w:rsid w:val="00656D7C"/>
    <w:rsid w:val="00657193"/>
    <w:rsid w:val="006612A6"/>
    <w:rsid w:val="00661F60"/>
    <w:rsid w:val="00662C89"/>
    <w:rsid w:val="00663B76"/>
    <w:rsid w:val="00664212"/>
    <w:rsid w:val="00665083"/>
    <w:rsid w:val="006652DA"/>
    <w:rsid w:val="006654F4"/>
    <w:rsid w:val="00667A1D"/>
    <w:rsid w:val="00670A88"/>
    <w:rsid w:val="006723A5"/>
    <w:rsid w:val="006735A0"/>
    <w:rsid w:val="00673692"/>
    <w:rsid w:val="00674B01"/>
    <w:rsid w:val="00675E30"/>
    <w:rsid w:val="006762BB"/>
    <w:rsid w:val="00680282"/>
    <w:rsid w:val="006808C0"/>
    <w:rsid w:val="006832C1"/>
    <w:rsid w:val="00684A60"/>
    <w:rsid w:val="006853E5"/>
    <w:rsid w:val="006878F5"/>
    <w:rsid w:val="0069003F"/>
    <w:rsid w:val="006900A2"/>
    <w:rsid w:val="00690698"/>
    <w:rsid w:val="006908C2"/>
    <w:rsid w:val="0069123E"/>
    <w:rsid w:val="0069168D"/>
    <w:rsid w:val="00692118"/>
    <w:rsid w:val="00692B32"/>
    <w:rsid w:val="00692E99"/>
    <w:rsid w:val="00694451"/>
    <w:rsid w:val="006973DD"/>
    <w:rsid w:val="0069744B"/>
    <w:rsid w:val="00697746"/>
    <w:rsid w:val="006A0FE8"/>
    <w:rsid w:val="006A308E"/>
    <w:rsid w:val="006A4486"/>
    <w:rsid w:val="006A4D95"/>
    <w:rsid w:val="006A5405"/>
    <w:rsid w:val="006A5407"/>
    <w:rsid w:val="006B2077"/>
    <w:rsid w:val="006B2E0A"/>
    <w:rsid w:val="006B3BCA"/>
    <w:rsid w:val="006B4BBD"/>
    <w:rsid w:val="006B58FA"/>
    <w:rsid w:val="006B647F"/>
    <w:rsid w:val="006C033C"/>
    <w:rsid w:val="006C0E7C"/>
    <w:rsid w:val="006C194F"/>
    <w:rsid w:val="006C200B"/>
    <w:rsid w:val="006C3295"/>
    <w:rsid w:val="006C3959"/>
    <w:rsid w:val="006C3BE5"/>
    <w:rsid w:val="006C66DB"/>
    <w:rsid w:val="006C74B8"/>
    <w:rsid w:val="006D14C2"/>
    <w:rsid w:val="006D1CEB"/>
    <w:rsid w:val="006D36EF"/>
    <w:rsid w:val="006D4069"/>
    <w:rsid w:val="006D517B"/>
    <w:rsid w:val="006D5E82"/>
    <w:rsid w:val="006D787D"/>
    <w:rsid w:val="006E05F7"/>
    <w:rsid w:val="006E0D2E"/>
    <w:rsid w:val="006E1A62"/>
    <w:rsid w:val="006E21E9"/>
    <w:rsid w:val="006E2464"/>
    <w:rsid w:val="006E2B90"/>
    <w:rsid w:val="006E4FBD"/>
    <w:rsid w:val="006F2D27"/>
    <w:rsid w:val="006F5C48"/>
    <w:rsid w:val="006F663E"/>
    <w:rsid w:val="00700B1C"/>
    <w:rsid w:val="00701C68"/>
    <w:rsid w:val="007020C6"/>
    <w:rsid w:val="00703746"/>
    <w:rsid w:val="00703BB3"/>
    <w:rsid w:val="00705206"/>
    <w:rsid w:val="007059B2"/>
    <w:rsid w:val="007062CD"/>
    <w:rsid w:val="00706AE5"/>
    <w:rsid w:val="00713011"/>
    <w:rsid w:val="007130AD"/>
    <w:rsid w:val="00715EB4"/>
    <w:rsid w:val="00717193"/>
    <w:rsid w:val="00717A09"/>
    <w:rsid w:val="00720649"/>
    <w:rsid w:val="007209DB"/>
    <w:rsid w:val="00721102"/>
    <w:rsid w:val="00721CC1"/>
    <w:rsid w:val="00721F85"/>
    <w:rsid w:val="007227CB"/>
    <w:rsid w:val="007265FE"/>
    <w:rsid w:val="007312B8"/>
    <w:rsid w:val="007321D5"/>
    <w:rsid w:val="0073385B"/>
    <w:rsid w:val="0073437B"/>
    <w:rsid w:val="00734A30"/>
    <w:rsid w:val="00734B2F"/>
    <w:rsid w:val="007358CA"/>
    <w:rsid w:val="0073594F"/>
    <w:rsid w:val="007400B5"/>
    <w:rsid w:val="00740C28"/>
    <w:rsid w:val="00740CAD"/>
    <w:rsid w:val="0074122A"/>
    <w:rsid w:val="007413AE"/>
    <w:rsid w:val="0074207D"/>
    <w:rsid w:val="00743EB2"/>
    <w:rsid w:val="0074503B"/>
    <w:rsid w:val="00745EFA"/>
    <w:rsid w:val="00747CD4"/>
    <w:rsid w:val="00750465"/>
    <w:rsid w:val="0075062F"/>
    <w:rsid w:val="00751BC9"/>
    <w:rsid w:val="00753880"/>
    <w:rsid w:val="00754C2F"/>
    <w:rsid w:val="0075578D"/>
    <w:rsid w:val="0075580B"/>
    <w:rsid w:val="007562AB"/>
    <w:rsid w:val="00757B9E"/>
    <w:rsid w:val="0076102B"/>
    <w:rsid w:val="00761488"/>
    <w:rsid w:val="00761B18"/>
    <w:rsid w:val="00761C01"/>
    <w:rsid w:val="00762AFD"/>
    <w:rsid w:val="00764070"/>
    <w:rsid w:val="00765555"/>
    <w:rsid w:val="00765F00"/>
    <w:rsid w:val="00767541"/>
    <w:rsid w:val="00771DF7"/>
    <w:rsid w:val="007728B8"/>
    <w:rsid w:val="00773165"/>
    <w:rsid w:val="00774B32"/>
    <w:rsid w:val="007757EB"/>
    <w:rsid w:val="00776248"/>
    <w:rsid w:val="00776EF3"/>
    <w:rsid w:val="00777315"/>
    <w:rsid w:val="00777CDE"/>
    <w:rsid w:val="00780523"/>
    <w:rsid w:val="00781840"/>
    <w:rsid w:val="00781D09"/>
    <w:rsid w:val="007842CD"/>
    <w:rsid w:val="0078447C"/>
    <w:rsid w:val="00784A07"/>
    <w:rsid w:val="00786D7C"/>
    <w:rsid w:val="007910DF"/>
    <w:rsid w:val="00791DF1"/>
    <w:rsid w:val="007929AA"/>
    <w:rsid w:val="00792C1F"/>
    <w:rsid w:val="007930AD"/>
    <w:rsid w:val="00794D2F"/>
    <w:rsid w:val="007950B9"/>
    <w:rsid w:val="00797119"/>
    <w:rsid w:val="00797352"/>
    <w:rsid w:val="0079766B"/>
    <w:rsid w:val="007A09EE"/>
    <w:rsid w:val="007A0C10"/>
    <w:rsid w:val="007A22B9"/>
    <w:rsid w:val="007A3DD3"/>
    <w:rsid w:val="007A4B20"/>
    <w:rsid w:val="007A689E"/>
    <w:rsid w:val="007A74CE"/>
    <w:rsid w:val="007B0642"/>
    <w:rsid w:val="007B0AF0"/>
    <w:rsid w:val="007B0C32"/>
    <w:rsid w:val="007B1656"/>
    <w:rsid w:val="007B1E82"/>
    <w:rsid w:val="007B1F80"/>
    <w:rsid w:val="007B2282"/>
    <w:rsid w:val="007B6126"/>
    <w:rsid w:val="007B67D0"/>
    <w:rsid w:val="007B6AF7"/>
    <w:rsid w:val="007B7402"/>
    <w:rsid w:val="007B7DCB"/>
    <w:rsid w:val="007C1018"/>
    <w:rsid w:val="007C157D"/>
    <w:rsid w:val="007C23C0"/>
    <w:rsid w:val="007C2D4E"/>
    <w:rsid w:val="007C2F69"/>
    <w:rsid w:val="007C494B"/>
    <w:rsid w:val="007C5E63"/>
    <w:rsid w:val="007C6310"/>
    <w:rsid w:val="007C6597"/>
    <w:rsid w:val="007C6A4F"/>
    <w:rsid w:val="007D1B07"/>
    <w:rsid w:val="007D1CE1"/>
    <w:rsid w:val="007D40A1"/>
    <w:rsid w:val="007D5BA6"/>
    <w:rsid w:val="007D7994"/>
    <w:rsid w:val="007D7D12"/>
    <w:rsid w:val="007E23B7"/>
    <w:rsid w:val="007E3988"/>
    <w:rsid w:val="007E4587"/>
    <w:rsid w:val="007E5925"/>
    <w:rsid w:val="007E5E74"/>
    <w:rsid w:val="007E728A"/>
    <w:rsid w:val="007E7AB8"/>
    <w:rsid w:val="007F1E29"/>
    <w:rsid w:val="007F3104"/>
    <w:rsid w:val="007F36F2"/>
    <w:rsid w:val="007F600E"/>
    <w:rsid w:val="007F6727"/>
    <w:rsid w:val="007F6AE4"/>
    <w:rsid w:val="007F6D64"/>
    <w:rsid w:val="007F7E11"/>
    <w:rsid w:val="00801670"/>
    <w:rsid w:val="00804565"/>
    <w:rsid w:val="008052F3"/>
    <w:rsid w:val="00805A75"/>
    <w:rsid w:val="0080703C"/>
    <w:rsid w:val="008078AB"/>
    <w:rsid w:val="00807FD9"/>
    <w:rsid w:val="008100FD"/>
    <w:rsid w:val="008109FF"/>
    <w:rsid w:val="00812F59"/>
    <w:rsid w:val="0081323C"/>
    <w:rsid w:val="008144A1"/>
    <w:rsid w:val="008146C3"/>
    <w:rsid w:val="00816243"/>
    <w:rsid w:val="00821346"/>
    <w:rsid w:val="008237D2"/>
    <w:rsid w:val="00823D5A"/>
    <w:rsid w:val="00823D5B"/>
    <w:rsid w:val="00824903"/>
    <w:rsid w:val="0083163D"/>
    <w:rsid w:val="00832C6B"/>
    <w:rsid w:val="00832E22"/>
    <w:rsid w:val="008331BC"/>
    <w:rsid w:val="00834C63"/>
    <w:rsid w:val="00835931"/>
    <w:rsid w:val="00835FC9"/>
    <w:rsid w:val="00836F52"/>
    <w:rsid w:val="008374AD"/>
    <w:rsid w:val="00840CF6"/>
    <w:rsid w:val="00842A63"/>
    <w:rsid w:val="008437B3"/>
    <w:rsid w:val="00843FDF"/>
    <w:rsid w:val="008442D4"/>
    <w:rsid w:val="00845227"/>
    <w:rsid w:val="008458E2"/>
    <w:rsid w:val="00846707"/>
    <w:rsid w:val="00847D2C"/>
    <w:rsid w:val="00850D8B"/>
    <w:rsid w:val="008511B9"/>
    <w:rsid w:val="00852499"/>
    <w:rsid w:val="0085400C"/>
    <w:rsid w:val="0085427A"/>
    <w:rsid w:val="00855801"/>
    <w:rsid w:val="00855AFE"/>
    <w:rsid w:val="00856232"/>
    <w:rsid w:val="0085679A"/>
    <w:rsid w:val="0086046C"/>
    <w:rsid w:val="00860F12"/>
    <w:rsid w:val="00863A41"/>
    <w:rsid w:val="008658E1"/>
    <w:rsid w:val="008667BD"/>
    <w:rsid w:val="008673F3"/>
    <w:rsid w:val="00870CE2"/>
    <w:rsid w:val="00871BB1"/>
    <w:rsid w:val="00872613"/>
    <w:rsid w:val="00874BF6"/>
    <w:rsid w:val="0087568F"/>
    <w:rsid w:val="00877BD4"/>
    <w:rsid w:val="0088174B"/>
    <w:rsid w:val="00881CF9"/>
    <w:rsid w:val="008837A7"/>
    <w:rsid w:val="0088416B"/>
    <w:rsid w:val="0088525A"/>
    <w:rsid w:val="00885604"/>
    <w:rsid w:val="008878D4"/>
    <w:rsid w:val="00890644"/>
    <w:rsid w:val="0089078C"/>
    <w:rsid w:val="008914F6"/>
    <w:rsid w:val="00891715"/>
    <w:rsid w:val="00891EB3"/>
    <w:rsid w:val="00892E05"/>
    <w:rsid w:val="0089398E"/>
    <w:rsid w:val="00893CD4"/>
    <w:rsid w:val="0089421C"/>
    <w:rsid w:val="008A07ED"/>
    <w:rsid w:val="008A0F90"/>
    <w:rsid w:val="008A0FBC"/>
    <w:rsid w:val="008A2E14"/>
    <w:rsid w:val="008A3C8B"/>
    <w:rsid w:val="008A3F95"/>
    <w:rsid w:val="008A462E"/>
    <w:rsid w:val="008A484F"/>
    <w:rsid w:val="008A773F"/>
    <w:rsid w:val="008A7848"/>
    <w:rsid w:val="008A7A95"/>
    <w:rsid w:val="008B08EA"/>
    <w:rsid w:val="008B0A63"/>
    <w:rsid w:val="008B326D"/>
    <w:rsid w:val="008B32D3"/>
    <w:rsid w:val="008B350E"/>
    <w:rsid w:val="008B386A"/>
    <w:rsid w:val="008B39A9"/>
    <w:rsid w:val="008B4298"/>
    <w:rsid w:val="008B42B7"/>
    <w:rsid w:val="008B6541"/>
    <w:rsid w:val="008B749E"/>
    <w:rsid w:val="008B74F2"/>
    <w:rsid w:val="008C0064"/>
    <w:rsid w:val="008C028B"/>
    <w:rsid w:val="008C0857"/>
    <w:rsid w:val="008C1392"/>
    <w:rsid w:val="008C23E3"/>
    <w:rsid w:val="008C2F05"/>
    <w:rsid w:val="008C3860"/>
    <w:rsid w:val="008C4100"/>
    <w:rsid w:val="008C42C7"/>
    <w:rsid w:val="008C4C1A"/>
    <w:rsid w:val="008C53B1"/>
    <w:rsid w:val="008C5B09"/>
    <w:rsid w:val="008C671C"/>
    <w:rsid w:val="008C72F7"/>
    <w:rsid w:val="008D0598"/>
    <w:rsid w:val="008D233A"/>
    <w:rsid w:val="008D3100"/>
    <w:rsid w:val="008D698E"/>
    <w:rsid w:val="008E02B5"/>
    <w:rsid w:val="008E35B7"/>
    <w:rsid w:val="008E4F67"/>
    <w:rsid w:val="008E56FE"/>
    <w:rsid w:val="008E5DA7"/>
    <w:rsid w:val="008E6478"/>
    <w:rsid w:val="008E658C"/>
    <w:rsid w:val="008E6FF0"/>
    <w:rsid w:val="008E71A9"/>
    <w:rsid w:val="008F05D5"/>
    <w:rsid w:val="008F08CA"/>
    <w:rsid w:val="008F1441"/>
    <w:rsid w:val="008F48C8"/>
    <w:rsid w:val="008F61FC"/>
    <w:rsid w:val="008F6C08"/>
    <w:rsid w:val="009066F7"/>
    <w:rsid w:val="00910AFD"/>
    <w:rsid w:val="00910EEB"/>
    <w:rsid w:val="00912BCB"/>
    <w:rsid w:val="009131F7"/>
    <w:rsid w:val="00917D2E"/>
    <w:rsid w:val="00920043"/>
    <w:rsid w:val="0092078D"/>
    <w:rsid w:val="00921788"/>
    <w:rsid w:val="009218BA"/>
    <w:rsid w:val="00923FF4"/>
    <w:rsid w:val="00925A77"/>
    <w:rsid w:val="00925B29"/>
    <w:rsid w:val="00926BA7"/>
    <w:rsid w:val="00927B72"/>
    <w:rsid w:val="00927CCE"/>
    <w:rsid w:val="009322F5"/>
    <w:rsid w:val="0093324A"/>
    <w:rsid w:val="00934211"/>
    <w:rsid w:val="00935713"/>
    <w:rsid w:val="0093655E"/>
    <w:rsid w:val="009426DA"/>
    <w:rsid w:val="009427D3"/>
    <w:rsid w:val="009447DC"/>
    <w:rsid w:val="00946C9C"/>
    <w:rsid w:val="009471E4"/>
    <w:rsid w:val="009538E5"/>
    <w:rsid w:val="00953A90"/>
    <w:rsid w:val="00953F2E"/>
    <w:rsid w:val="00955D51"/>
    <w:rsid w:val="0096040E"/>
    <w:rsid w:val="00960DD2"/>
    <w:rsid w:val="009625DB"/>
    <w:rsid w:val="00962848"/>
    <w:rsid w:val="00962859"/>
    <w:rsid w:val="00962B40"/>
    <w:rsid w:val="00963521"/>
    <w:rsid w:val="00963D40"/>
    <w:rsid w:val="00964590"/>
    <w:rsid w:val="00965933"/>
    <w:rsid w:val="009702F4"/>
    <w:rsid w:val="0097276E"/>
    <w:rsid w:val="00972F63"/>
    <w:rsid w:val="00973B39"/>
    <w:rsid w:val="00976620"/>
    <w:rsid w:val="00976F9F"/>
    <w:rsid w:val="00976FB3"/>
    <w:rsid w:val="0097775D"/>
    <w:rsid w:val="00980838"/>
    <w:rsid w:val="009826E0"/>
    <w:rsid w:val="00982DA5"/>
    <w:rsid w:val="00983F93"/>
    <w:rsid w:val="00985863"/>
    <w:rsid w:val="00985BAF"/>
    <w:rsid w:val="009860FF"/>
    <w:rsid w:val="00986D7C"/>
    <w:rsid w:val="0098734E"/>
    <w:rsid w:val="00987E62"/>
    <w:rsid w:val="009908B3"/>
    <w:rsid w:val="00992E4A"/>
    <w:rsid w:val="00994DAD"/>
    <w:rsid w:val="00995759"/>
    <w:rsid w:val="009959DE"/>
    <w:rsid w:val="009965B8"/>
    <w:rsid w:val="009A373A"/>
    <w:rsid w:val="009A4F1F"/>
    <w:rsid w:val="009A5A35"/>
    <w:rsid w:val="009A673B"/>
    <w:rsid w:val="009B283F"/>
    <w:rsid w:val="009B4B26"/>
    <w:rsid w:val="009B5864"/>
    <w:rsid w:val="009B58DF"/>
    <w:rsid w:val="009B714A"/>
    <w:rsid w:val="009C0F60"/>
    <w:rsid w:val="009C25AA"/>
    <w:rsid w:val="009C2760"/>
    <w:rsid w:val="009C2F8E"/>
    <w:rsid w:val="009C3EEC"/>
    <w:rsid w:val="009C4719"/>
    <w:rsid w:val="009C4C38"/>
    <w:rsid w:val="009C5B3B"/>
    <w:rsid w:val="009C7608"/>
    <w:rsid w:val="009D0680"/>
    <w:rsid w:val="009D1050"/>
    <w:rsid w:val="009D4487"/>
    <w:rsid w:val="009D5848"/>
    <w:rsid w:val="009D7A18"/>
    <w:rsid w:val="009E126D"/>
    <w:rsid w:val="009E1CE2"/>
    <w:rsid w:val="009E3322"/>
    <w:rsid w:val="009E34E3"/>
    <w:rsid w:val="009E55C6"/>
    <w:rsid w:val="009E5E41"/>
    <w:rsid w:val="009E7A9E"/>
    <w:rsid w:val="009E7AE1"/>
    <w:rsid w:val="009F1050"/>
    <w:rsid w:val="009F1888"/>
    <w:rsid w:val="009F1D02"/>
    <w:rsid w:val="009F2ECC"/>
    <w:rsid w:val="009F31B4"/>
    <w:rsid w:val="009F37AC"/>
    <w:rsid w:val="009F549A"/>
    <w:rsid w:val="00A003A8"/>
    <w:rsid w:val="00A00F3C"/>
    <w:rsid w:val="00A03034"/>
    <w:rsid w:val="00A04495"/>
    <w:rsid w:val="00A053A2"/>
    <w:rsid w:val="00A06BBC"/>
    <w:rsid w:val="00A06EDA"/>
    <w:rsid w:val="00A070B3"/>
    <w:rsid w:val="00A10349"/>
    <w:rsid w:val="00A1040B"/>
    <w:rsid w:val="00A1119B"/>
    <w:rsid w:val="00A111B8"/>
    <w:rsid w:val="00A11A2B"/>
    <w:rsid w:val="00A11DCF"/>
    <w:rsid w:val="00A12779"/>
    <w:rsid w:val="00A131F6"/>
    <w:rsid w:val="00A16626"/>
    <w:rsid w:val="00A17689"/>
    <w:rsid w:val="00A17D1F"/>
    <w:rsid w:val="00A203A0"/>
    <w:rsid w:val="00A227BB"/>
    <w:rsid w:val="00A22C2E"/>
    <w:rsid w:val="00A22D31"/>
    <w:rsid w:val="00A22F21"/>
    <w:rsid w:val="00A24078"/>
    <w:rsid w:val="00A26304"/>
    <w:rsid w:val="00A2632F"/>
    <w:rsid w:val="00A276BC"/>
    <w:rsid w:val="00A30669"/>
    <w:rsid w:val="00A3075B"/>
    <w:rsid w:val="00A30B26"/>
    <w:rsid w:val="00A31A6C"/>
    <w:rsid w:val="00A32E49"/>
    <w:rsid w:val="00A34834"/>
    <w:rsid w:val="00A35A57"/>
    <w:rsid w:val="00A35F70"/>
    <w:rsid w:val="00A364EF"/>
    <w:rsid w:val="00A37274"/>
    <w:rsid w:val="00A37EFC"/>
    <w:rsid w:val="00A4183A"/>
    <w:rsid w:val="00A41AFA"/>
    <w:rsid w:val="00A4377D"/>
    <w:rsid w:val="00A44ADA"/>
    <w:rsid w:val="00A465D4"/>
    <w:rsid w:val="00A47988"/>
    <w:rsid w:val="00A51D19"/>
    <w:rsid w:val="00A52B21"/>
    <w:rsid w:val="00A543FE"/>
    <w:rsid w:val="00A55C81"/>
    <w:rsid w:val="00A560F2"/>
    <w:rsid w:val="00A5690E"/>
    <w:rsid w:val="00A6194D"/>
    <w:rsid w:val="00A619CB"/>
    <w:rsid w:val="00A62261"/>
    <w:rsid w:val="00A63C2F"/>
    <w:rsid w:val="00A65B8B"/>
    <w:rsid w:val="00A66259"/>
    <w:rsid w:val="00A66B36"/>
    <w:rsid w:val="00A72634"/>
    <w:rsid w:val="00A7268C"/>
    <w:rsid w:val="00A72C1B"/>
    <w:rsid w:val="00A73398"/>
    <w:rsid w:val="00A735F4"/>
    <w:rsid w:val="00A73A4B"/>
    <w:rsid w:val="00A75981"/>
    <w:rsid w:val="00A75DA7"/>
    <w:rsid w:val="00A76287"/>
    <w:rsid w:val="00A77BE8"/>
    <w:rsid w:val="00A834A8"/>
    <w:rsid w:val="00A837C8"/>
    <w:rsid w:val="00A844D4"/>
    <w:rsid w:val="00A85076"/>
    <w:rsid w:val="00A86CC4"/>
    <w:rsid w:val="00A92C44"/>
    <w:rsid w:val="00A93173"/>
    <w:rsid w:val="00A93EF1"/>
    <w:rsid w:val="00A941F5"/>
    <w:rsid w:val="00A95E7B"/>
    <w:rsid w:val="00A9618D"/>
    <w:rsid w:val="00A976A6"/>
    <w:rsid w:val="00AA0EE2"/>
    <w:rsid w:val="00AA1829"/>
    <w:rsid w:val="00AA1B04"/>
    <w:rsid w:val="00AA205F"/>
    <w:rsid w:val="00AA209E"/>
    <w:rsid w:val="00AA44FE"/>
    <w:rsid w:val="00AA6446"/>
    <w:rsid w:val="00AB02CA"/>
    <w:rsid w:val="00AB0685"/>
    <w:rsid w:val="00AB12C5"/>
    <w:rsid w:val="00AB2AF2"/>
    <w:rsid w:val="00AB3D4F"/>
    <w:rsid w:val="00AB4458"/>
    <w:rsid w:val="00AB53C5"/>
    <w:rsid w:val="00AC15D6"/>
    <w:rsid w:val="00AC1CAB"/>
    <w:rsid w:val="00AC2174"/>
    <w:rsid w:val="00AC223A"/>
    <w:rsid w:val="00AC2A43"/>
    <w:rsid w:val="00AC2DB9"/>
    <w:rsid w:val="00AC33EF"/>
    <w:rsid w:val="00AC37FB"/>
    <w:rsid w:val="00AC4DB3"/>
    <w:rsid w:val="00AC4E5C"/>
    <w:rsid w:val="00AC6666"/>
    <w:rsid w:val="00AD0659"/>
    <w:rsid w:val="00AD0A1F"/>
    <w:rsid w:val="00AD2240"/>
    <w:rsid w:val="00AD330A"/>
    <w:rsid w:val="00AD4073"/>
    <w:rsid w:val="00AD4639"/>
    <w:rsid w:val="00AD60FE"/>
    <w:rsid w:val="00AD72E6"/>
    <w:rsid w:val="00AD774C"/>
    <w:rsid w:val="00AE15B7"/>
    <w:rsid w:val="00AE2F20"/>
    <w:rsid w:val="00AE60D9"/>
    <w:rsid w:val="00AE63C1"/>
    <w:rsid w:val="00AE6D7F"/>
    <w:rsid w:val="00AF04EC"/>
    <w:rsid w:val="00AF137A"/>
    <w:rsid w:val="00AF137D"/>
    <w:rsid w:val="00AF15CF"/>
    <w:rsid w:val="00AF247C"/>
    <w:rsid w:val="00AF2DAF"/>
    <w:rsid w:val="00AF31E9"/>
    <w:rsid w:val="00AF5751"/>
    <w:rsid w:val="00AF5AFB"/>
    <w:rsid w:val="00AF7A71"/>
    <w:rsid w:val="00AF7BAD"/>
    <w:rsid w:val="00AF7C57"/>
    <w:rsid w:val="00B00115"/>
    <w:rsid w:val="00B01090"/>
    <w:rsid w:val="00B0165B"/>
    <w:rsid w:val="00B01874"/>
    <w:rsid w:val="00B03B83"/>
    <w:rsid w:val="00B03FD4"/>
    <w:rsid w:val="00B052CD"/>
    <w:rsid w:val="00B114B3"/>
    <w:rsid w:val="00B159E5"/>
    <w:rsid w:val="00B1697C"/>
    <w:rsid w:val="00B17C91"/>
    <w:rsid w:val="00B209A5"/>
    <w:rsid w:val="00B20C60"/>
    <w:rsid w:val="00B20CE8"/>
    <w:rsid w:val="00B21AE1"/>
    <w:rsid w:val="00B231EE"/>
    <w:rsid w:val="00B23B38"/>
    <w:rsid w:val="00B2445E"/>
    <w:rsid w:val="00B258C3"/>
    <w:rsid w:val="00B262E5"/>
    <w:rsid w:val="00B2795B"/>
    <w:rsid w:val="00B30E4D"/>
    <w:rsid w:val="00B31609"/>
    <w:rsid w:val="00B3448C"/>
    <w:rsid w:val="00B3453B"/>
    <w:rsid w:val="00B34C3A"/>
    <w:rsid w:val="00B3597A"/>
    <w:rsid w:val="00B37A5E"/>
    <w:rsid w:val="00B37BF9"/>
    <w:rsid w:val="00B40D38"/>
    <w:rsid w:val="00B42BF5"/>
    <w:rsid w:val="00B42E71"/>
    <w:rsid w:val="00B431AD"/>
    <w:rsid w:val="00B43A2E"/>
    <w:rsid w:val="00B43FB2"/>
    <w:rsid w:val="00B44949"/>
    <w:rsid w:val="00B45E8A"/>
    <w:rsid w:val="00B45ED6"/>
    <w:rsid w:val="00B5127A"/>
    <w:rsid w:val="00B54894"/>
    <w:rsid w:val="00B54F90"/>
    <w:rsid w:val="00B550DE"/>
    <w:rsid w:val="00B55472"/>
    <w:rsid w:val="00B57EB0"/>
    <w:rsid w:val="00B6074B"/>
    <w:rsid w:val="00B60A6E"/>
    <w:rsid w:val="00B610E6"/>
    <w:rsid w:val="00B613DE"/>
    <w:rsid w:val="00B614BF"/>
    <w:rsid w:val="00B63ACD"/>
    <w:rsid w:val="00B64682"/>
    <w:rsid w:val="00B65B82"/>
    <w:rsid w:val="00B6731F"/>
    <w:rsid w:val="00B718AC"/>
    <w:rsid w:val="00B71C6B"/>
    <w:rsid w:val="00B72421"/>
    <w:rsid w:val="00B728B8"/>
    <w:rsid w:val="00B72D69"/>
    <w:rsid w:val="00B73B94"/>
    <w:rsid w:val="00B75BBA"/>
    <w:rsid w:val="00B76335"/>
    <w:rsid w:val="00B822B1"/>
    <w:rsid w:val="00B83EC6"/>
    <w:rsid w:val="00B83FAF"/>
    <w:rsid w:val="00B85CA7"/>
    <w:rsid w:val="00B8660F"/>
    <w:rsid w:val="00B8740C"/>
    <w:rsid w:val="00B87BBF"/>
    <w:rsid w:val="00B87F9D"/>
    <w:rsid w:val="00B9255F"/>
    <w:rsid w:val="00B929A6"/>
    <w:rsid w:val="00B93D75"/>
    <w:rsid w:val="00B94851"/>
    <w:rsid w:val="00B949B5"/>
    <w:rsid w:val="00B94E20"/>
    <w:rsid w:val="00BA02C2"/>
    <w:rsid w:val="00BA0DD6"/>
    <w:rsid w:val="00BA1586"/>
    <w:rsid w:val="00BA1C1B"/>
    <w:rsid w:val="00BA2E85"/>
    <w:rsid w:val="00BA6564"/>
    <w:rsid w:val="00BA6755"/>
    <w:rsid w:val="00BB1BEE"/>
    <w:rsid w:val="00BB2891"/>
    <w:rsid w:val="00BB4FA4"/>
    <w:rsid w:val="00BB6A9E"/>
    <w:rsid w:val="00BB721A"/>
    <w:rsid w:val="00BC0774"/>
    <w:rsid w:val="00BC09DC"/>
    <w:rsid w:val="00BC35C2"/>
    <w:rsid w:val="00BC4675"/>
    <w:rsid w:val="00BC4729"/>
    <w:rsid w:val="00BC4A67"/>
    <w:rsid w:val="00BC5F5B"/>
    <w:rsid w:val="00BC67A6"/>
    <w:rsid w:val="00BC7415"/>
    <w:rsid w:val="00BC77AA"/>
    <w:rsid w:val="00BD0AAB"/>
    <w:rsid w:val="00BD0BC7"/>
    <w:rsid w:val="00BD113E"/>
    <w:rsid w:val="00BD2665"/>
    <w:rsid w:val="00BD27AA"/>
    <w:rsid w:val="00BD4798"/>
    <w:rsid w:val="00BD6BFA"/>
    <w:rsid w:val="00BE02ED"/>
    <w:rsid w:val="00BE1700"/>
    <w:rsid w:val="00BE2D2D"/>
    <w:rsid w:val="00BE3220"/>
    <w:rsid w:val="00BE4605"/>
    <w:rsid w:val="00BE491E"/>
    <w:rsid w:val="00BE4E33"/>
    <w:rsid w:val="00BE7D69"/>
    <w:rsid w:val="00BF03F0"/>
    <w:rsid w:val="00BF0CC5"/>
    <w:rsid w:val="00BF0F9D"/>
    <w:rsid w:val="00BF1470"/>
    <w:rsid w:val="00BF225E"/>
    <w:rsid w:val="00BF2BAC"/>
    <w:rsid w:val="00BF3812"/>
    <w:rsid w:val="00BF4B30"/>
    <w:rsid w:val="00BF517D"/>
    <w:rsid w:val="00BF6CE1"/>
    <w:rsid w:val="00BF6F64"/>
    <w:rsid w:val="00BF7FC8"/>
    <w:rsid w:val="00C01DA7"/>
    <w:rsid w:val="00C048F2"/>
    <w:rsid w:val="00C073B4"/>
    <w:rsid w:val="00C07C03"/>
    <w:rsid w:val="00C11A4D"/>
    <w:rsid w:val="00C120AA"/>
    <w:rsid w:val="00C1589F"/>
    <w:rsid w:val="00C165F4"/>
    <w:rsid w:val="00C16A5D"/>
    <w:rsid w:val="00C17FB6"/>
    <w:rsid w:val="00C20B83"/>
    <w:rsid w:val="00C2251C"/>
    <w:rsid w:val="00C2306D"/>
    <w:rsid w:val="00C24136"/>
    <w:rsid w:val="00C253BB"/>
    <w:rsid w:val="00C268D9"/>
    <w:rsid w:val="00C27372"/>
    <w:rsid w:val="00C27990"/>
    <w:rsid w:val="00C31C7D"/>
    <w:rsid w:val="00C3423D"/>
    <w:rsid w:val="00C3424D"/>
    <w:rsid w:val="00C35D2D"/>
    <w:rsid w:val="00C37C3D"/>
    <w:rsid w:val="00C40199"/>
    <w:rsid w:val="00C40A15"/>
    <w:rsid w:val="00C40D12"/>
    <w:rsid w:val="00C41089"/>
    <w:rsid w:val="00C442D8"/>
    <w:rsid w:val="00C445BA"/>
    <w:rsid w:val="00C44B11"/>
    <w:rsid w:val="00C45740"/>
    <w:rsid w:val="00C46421"/>
    <w:rsid w:val="00C467C8"/>
    <w:rsid w:val="00C47D4D"/>
    <w:rsid w:val="00C52825"/>
    <w:rsid w:val="00C53499"/>
    <w:rsid w:val="00C5396D"/>
    <w:rsid w:val="00C54293"/>
    <w:rsid w:val="00C55022"/>
    <w:rsid w:val="00C56B14"/>
    <w:rsid w:val="00C56C51"/>
    <w:rsid w:val="00C60A09"/>
    <w:rsid w:val="00C614C5"/>
    <w:rsid w:val="00C61F48"/>
    <w:rsid w:val="00C623E5"/>
    <w:rsid w:val="00C633DE"/>
    <w:rsid w:val="00C64325"/>
    <w:rsid w:val="00C70048"/>
    <w:rsid w:val="00C702CE"/>
    <w:rsid w:val="00C7065C"/>
    <w:rsid w:val="00C7194C"/>
    <w:rsid w:val="00C721D7"/>
    <w:rsid w:val="00C72F82"/>
    <w:rsid w:val="00C730DE"/>
    <w:rsid w:val="00C733B5"/>
    <w:rsid w:val="00C73CAA"/>
    <w:rsid w:val="00C74A90"/>
    <w:rsid w:val="00C752AB"/>
    <w:rsid w:val="00C753D1"/>
    <w:rsid w:val="00C7762C"/>
    <w:rsid w:val="00C80817"/>
    <w:rsid w:val="00C80B8E"/>
    <w:rsid w:val="00C812B3"/>
    <w:rsid w:val="00C812F2"/>
    <w:rsid w:val="00C81835"/>
    <w:rsid w:val="00C83EF7"/>
    <w:rsid w:val="00C848EF"/>
    <w:rsid w:val="00C86294"/>
    <w:rsid w:val="00C87A45"/>
    <w:rsid w:val="00C904B7"/>
    <w:rsid w:val="00C941B6"/>
    <w:rsid w:val="00C95079"/>
    <w:rsid w:val="00C95D05"/>
    <w:rsid w:val="00CA2D26"/>
    <w:rsid w:val="00CA36A1"/>
    <w:rsid w:val="00CA486A"/>
    <w:rsid w:val="00CA4946"/>
    <w:rsid w:val="00CA51B9"/>
    <w:rsid w:val="00CA73FB"/>
    <w:rsid w:val="00CB0501"/>
    <w:rsid w:val="00CB21FE"/>
    <w:rsid w:val="00CB3AB4"/>
    <w:rsid w:val="00CB425D"/>
    <w:rsid w:val="00CB5A12"/>
    <w:rsid w:val="00CB6701"/>
    <w:rsid w:val="00CB72E4"/>
    <w:rsid w:val="00CC0CE3"/>
    <w:rsid w:val="00CC1960"/>
    <w:rsid w:val="00CC1965"/>
    <w:rsid w:val="00CC32F8"/>
    <w:rsid w:val="00CC43B7"/>
    <w:rsid w:val="00CC6163"/>
    <w:rsid w:val="00CC6CC4"/>
    <w:rsid w:val="00CC72C5"/>
    <w:rsid w:val="00CD1FFA"/>
    <w:rsid w:val="00CD268A"/>
    <w:rsid w:val="00CD3B1E"/>
    <w:rsid w:val="00CD3B67"/>
    <w:rsid w:val="00CD4133"/>
    <w:rsid w:val="00CD5096"/>
    <w:rsid w:val="00CD541D"/>
    <w:rsid w:val="00CD5DD6"/>
    <w:rsid w:val="00CD5E1C"/>
    <w:rsid w:val="00CD5F0D"/>
    <w:rsid w:val="00CD60B0"/>
    <w:rsid w:val="00CD6920"/>
    <w:rsid w:val="00CD795F"/>
    <w:rsid w:val="00CD79D7"/>
    <w:rsid w:val="00CE0959"/>
    <w:rsid w:val="00CE11DA"/>
    <w:rsid w:val="00CE305E"/>
    <w:rsid w:val="00CE3F52"/>
    <w:rsid w:val="00CE5577"/>
    <w:rsid w:val="00CE6131"/>
    <w:rsid w:val="00CE73A7"/>
    <w:rsid w:val="00CE75C9"/>
    <w:rsid w:val="00CF07D1"/>
    <w:rsid w:val="00CF255C"/>
    <w:rsid w:val="00CF3348"/>
    <w:rsid w:val="00CF43F5"/>
    <w:rsid w:val="00CF43F7"/>
    <w:rsid w:val="00CF58B1"/>
    <w:rsid w:val="00CF7710"/>
    <w:rsid w:val="00D00367"/>
    <w:rsid w:val="00D026B2"/>
    <w:rsid w:val="00D03505"/>
    <w:rsid w:val="00D03914"/>
    <w:rsid w:val="00D04445"/>
    <w:rsid w:val="00D04F12"/>
    <w:rsid w:val="00D05DF1"/>
    <w:rsid w:val="00D05FEA"/>
    <w:rsid w:val="00D063A8"/>
    <w:rsid w:val="00D07559"/>
    <w:rsid w:val="00D12320"/>
    <w:rsid w:val="00D13533"/>
    <w:rsid w:val="00D140E6"/>
    <w:rsid w:val="00D146DC"/>
    <w:rsid w:val="00D20D60"/>
    <w:rsid w:val="00D219D9"/>
    <w:rsid w:val="00D22FA7"/>
    <w:rsid w:val="00D23339"/>
    <w:rsid w:val="00D23436"/>
    <w:rsid w:val="00D24FEA"/>
    <w:rsid w:val="00D268ED"/>
    <w:rsid w:val="00D2758C"/>
    <w:rsid w:val="00D312C6"/>
    <w:rsid w:val="00D31BA4"/>
    <w:rsid w:val="00D32B29"/>
    <w:rsid w:val="00D33D81"/>
    <w:rsid w:val="00D34886"/>
    <w:rsid w:val="00D34B44"/>
    <w:rsid w:val="00D35281"/>
    <w:rsid w:val="00D35487"/>
    <w:rsid w:val="00D36034"/>
    <w:rsid w:val="00D37015"/>
    <w:rsid w:val="00D403EA"/>
    <w:rsid w:val="00D40999"/>
    <w:rsid w:val="00D40D20"/>
    <w:rsid w:val="00D41712"/>
    <w:rsid w:val="00D422A5"/>
    <w:rsid w:val="00D433BC"/>
    <w:rsid w:val="00D4530F"/>
    <w:rsid w:val="00D53678"/>
    <w:rsid w:val="00D55899"/>
    <w:rsid w:val="00D55E43"/>
    <w:rsid w:val="00D57B80"/>
    <w:rsid w:val="00D6034B"/>
    <w:rsid w:val="00D605F2"/>
    <w:rsid w:val="00D610D3"/>
    <w:rsid w:val="00D61970"/>
    <w:rsid w:val="00D62F59"/>
    <w:rsid w:val="00D67076"/>
    <w:rsid w:val="00D7602F"/>
    <w:rsid w:val="00D76425"/>
    <w:rsid w:val="00D77143"/>
    <w:rsid w:val="00D80A2E"/>
    <w:rsid w:val="00D8110F"/>
    <w:rsid w:val="00D813D5"/>
    <w:rsid w:val="00D81BE6"/>
    <w:rsid w:val="00D82A84"/>
    <w:rsid w:val="00D835E2"/>
    <w:rsid w:val="00D84B61"/>
    <w:rsid w:val="00D84D49"/>
    <w:rsid w:val="00D854F5"/>
    <w:rsid w:val="00D858D2"/>
    <w:rsid w:val="00D877B1"/>
    <w:rsid w:val="00D91C2A"/>
    <w:rsid w:val="00D92990"/>
    <w:rsid w:val="00D93144"/>
    <w:rsid w:val="00D93246"/>
    <w:rsid w:val="00D93FDD"/>
    <w:rsid w:val="00D951C7"/>
    <w:rsid w:val="00D95400"/>
    <w:rsid w:val="00D956CC"/>
    <w:rsid w:val="00D95C60"/>
    <w:rsid w:val="00D96A7B"/>
    <w:rsid w:val="00D973BF"/>
    <w:rsid w:val="00DA1F7C"/>
    <w:rsid w:val="00DA33E1"/>
    <w:rsid w:val="00DA4F6A"/>
    <w:rsid w:val="00DA5631"/>
    <w:rsid w:val="00DA59BB"/>
    <w:rsid w:val="00DB0739"/>
    <w:rsid w:val="00DB07B9"/>
    <w:rsid w:val="00DB07D3"/>
    <w:rsid w:val="00DB20F7"/>
    <w:rsid w:val="00DB2D56"/>
    <w:rsid w:val="00DB373C"/>
    <w:rsid w:val="00DB4719"/>
    <w:rsid w:val="00DB4C22"/>
    <w:rsid w:val="00DB4F20"/>
    <w:rsid w:val="00DB53CC"/>
    <w:rsid w:val="00DB5949"/>
    <w:rsid w:val="00DB63AA"/>
    <w:rsid w:val="00DB6519"/>
    <w:rsid w:val="00DB6CE6"/>
    <w:rsid w:val="00DB7769"/>
    <w:rsid w:val="00DB7D22"/>
    <w:rsid w:val="00DC0371"/>
    <w:rsid w:val="00DC2ED4"/>
    <w:rsid w:val="00DC3848"/>
    <w:rsid w:val="00DC4110"/>
    <w:rsid w:val="00DC4722"/>
    <w:rsid w:val="00DC4895"/>
    <w:rsid w:val="00DC48CD"/>
    <w:rsid w:val="00DD021A"/>
    <w:rsid w:val="00DD0C5F"/>
    <w:rsid w:val="00DD1689"/>
    <w:rsid w:val="00DD1817"/>
    <w:rsid w:val="00DD1902"/>
    <w:rsid w:val="00DD306C"/>
    <w:rsid w:val="00DD4D71"/>
    <w:rsid w:val="00DD5D44"/>
    <w:rsid w:val="00DD7A0E"/>
    <w:rsid w:val="00DE1151"/>
    <w:rsid w:val="00DE286A"/>
    <w:rsid w:val="00DE2CBF"/>
    <w:rsid w:val="00DE412F"/>
    <w:rsid w:val="00DE4A6D"/>
    <w:rsid w:val="00DE4D20"/>
    <w:rsid w:val="00DE512E"/>
    <w:rsid w:val="00DE74A5"/>
    <w:rsid w:val="00DF09A5"/>
    <w:rsid w:val="00DF1489"/>
    <w:rsid w:val="00DF2028"/>
    <w:rsid w:val="00E01508"/>
    <w:rsid w:val="00E01AFF"/>
    <w:rsid w:val="00E01C8F"/>
    <w:rsid w:val="00E03623"/>
    <w:rsid w:val="00E04E11"/>
    <w:rsid w:val="00E06A9C"/>
    <w:rsid w:val="00E079E3"/>
    <w:rsid w:val="00E07E9D"/>
    <w:rsid w:val="00E10724"/>
    <w:rsid w:val="00E10F44"/>
    <w:rsid w:val="00E1155E"/>
    <w:rsid w:val="00E124C4"/>
    <w:rsid w:val="00E1345C"/>
    <w:rsid w:val="00E1539C"/>
    <w:rsid w:val="00E1686F"/>
    <w:rsid w:val="00E169D2"/>
    <w:rsid w:val="00E17242"/>
    <w:rsid w:val="00E17AFD"/>
    <w:rsid w:val="00E20ECB"/>
    <w:rsid w:val="00E236C8"/>
    <w:rsid w:val="00E25403"/>
    <w:rsid w:val="00E255AE"/>
    <w:rsid w:val="00E25861"/>
    <w:rsid w:val="00E31EDB"/>
    <w:rsid w:val="00E32697"/>
    <w:rsid w:val="00E33F09"/>
    <w:rsid w:val="00E3418A"/>
    <w:rsid w:val="00E344C2"/>
    <w:rsid w:val="00E34D88"/>
    <w:rsid w:val="00E36E7E"/>
    <w:rsid w:val="00E41610"/>
    <w:rsid w:val="00E41B7B"/>
    <w:rsid w:val="00E42B26"/>
    <w:rsid w:val="00E432E2"/>
    <w:rsid w:val="00E54ACE"/>
    <w:rsid w:val="00E55358"/>
    <w:rsid w:val="00E55DEB"/>
    <w:rsid w:val="00E562CB"/>
    <w:rsid w:val="00E57AD0"/>
    <w:rsid w:val="00E57BE2"/>
    <w:rsid w:val="00E61DEE"/>
    <w:rsid w:val="00E62CEE"/>
    <w:rsid w:val="00E6324C"/>
    <w:rsid w:val="00E638B6"/>
    <w:rsid w:val="00E6589B"/>
    <w:rsid w:val="00E66C6D"/>
    <w:rsid w:val="00E6712F"/>
    <w:rsid w:val="00E6774D"/>
    <w:rsid w:val="00E746CF"/>
    <w:rsid w:val="00E7490F"/>
    <w:rsid w:val="00E754AC"/>
    <w:rsid w:val="00E75CE9"/>
    <w:rsid w:val="00E8138F"/>
    <w:rsid w:val="00E82610"/>
    <w:rsid w:val="00E82A44"/>
    <w:rsid w:val="00E858B3"/>
    <w:rsid w:val="00E8643B"/>
    <w:rsid w:val="00E87971"/>
    <w:rsid w:val="00E87B6C"/>
    <w:rsid w:val="00E906D1"/>
    <w:rsid w:val="00E9121D"/>
    <w:rsid w:val="00E92593"/>
    <w:rsid w:val="00E92665"/>
    <w:rsid w:val="00E92FD0"/>
    <w:rsid w:val="00E95F0A"/>
    <w:rsid w:val="00E960A9"/>
    <w:rsid w:val="00E96870"/>
    <w:rsid w:val="00E96D27"/>
    <w:rsid w:val="00EA04AC"/>
    <w:rsid w:val="00EA1A8E"/>
    <w:rsid w:val="00EA1CD4"/>
    <w:rsid w:val="00EA38B3"/>
    <w:rsid w:val="00EA56EE"/>
    <w:rsid w:val="00EA64D1"/>
    <w:rsid w:val="00EA6A72"/>
    <w:rsid w:val="00EB02EE"/>
    <w:rsid w:val="00EB06F4"/>
    <w:rsid w:val="00EB1549"/>
    <w:rsid w:val="00EC058A"/>
    <w:rsid w:val="00EC38BC"/>
    <w:rsid w:val="00EC3930"/>
    <w:rsid w:val="00EC40FA"/>
    <w:rsid w:val="00EC4814"/>
    <w:rsid w:val="00EC52F2"/>
    <w:rsid w:val="00EC64C2"/>
    <w:rsid w:val="00ED1630"/>
    <w:rsid w:val="00ED234C"/>
    <w:rsid w:val="00ED48FB"/>
    <w:rsid w:val="00ED5A65"/>
    <w:rsid w:val="00ED7B5E"/>
    <w:rsid w:val="00ED7CE8"/>
    <w:rsid w:val="00EE0525"/>
    <w:rsid w:val="00EE1C78"/>
    <w:rsid w:val="00EE254D"/>
    <w:rsid w:val="00EE2858"/>
    <w:rsid w:val="00EE2DEF"/>
    <w:rsid w:val="00EE2F23"/>
    <w:rsid w:val="00EE3654"/>
    <w:rsid w:val="00EE4038"/>
    <w:rsid w:val="00EE5AF5"/>
    <w:rsid w:val="00EE6055"/>
    <w:rsid w:val="00EE6D86"/>
    <w:rsid w:val="00EE7211"/>
    <w:rsid w:val="00EF3088"/>
    <w:rsid w:val="00EF32C0"/>
    <w:rsid w:val="00EF449C"/>
    <w:rsid w:val="00EF49E5"/>
    <w:rsid w:val="00EF4B86"/>
    <w:rsid w:val="00EF743B"/>
    <w:rsid w:val="00EF7C32"/>
    <w:rsid w:val="00F00B67"/>
    <w:rsid w:val="00F011F3"/>
    <w:rsid w:val="00F016E9"/>
    <w:rsid w:val="00F01F12"/>
    <w:rsid w:val="00F03C5E"/>
    <w:rsid w:val="00F049BC"/>
    <w:rsid w:val="00F04C37"/>
    <w:rsid w:val="00F10671"/>
    <w:rsid w:val="00F10B5E"/>
    <w:rsid w:val="00F10BCF"/>
    <w:rsid w:val="00F12039"/>
    <w:rsid w:val="00F12397"/>
    <w:rsid w:val="00F12C99"/>
    <w:rsid w:val="00F13E57"/>
    <w:rsid w:val="00F14662"/>
    <w:rsid w:val="00F1784D"/>
    <w:rsid w:val="00F17B80"/>
    <w:rsid w:val="00F204A2"/>
    <w:rsid w:val="00F210AD"/>
    <w:rsid w:val="00F243F3"/>
    <w:rsid w:val="00F2602C"/>
    <w:rsid w:val="00F2688D"/>
    <w:rsid w:val="00F26CA4"/>
    <w:rsid w:val="00F34C9C"/>
    <w:rsid w:val="00F35045"/>
    <w:rsid w:val="00F35CE3"/>
    <w:rsid w:val="00F36EC6"/>
    <w:rsid w:val="00F4002F"/>
    <w:rsid w:val="00F40C12"/>
    <w:rsid w:val="00F415E1"/>
    <w:rsid w:val="00F41F91"/>
    <w:rsid w:val="00F45054"/>
    <w:rsid w:val="00F47256"/>
    <w:rsid w:val="00F5158A"/>
    <w:rsid w:val="00F522F3"/>
    <w:rsid w:val="00F533FF"/>
    <w:rsid w:val="00F546DD"/>
    <w:rsid w:val="00F60A38"/>
    <w:rsid w:val="00F62430"/>
    <w:rsid w:val="00F62E7F"/>
    <w:rsid w:val="00F66666"/>
    <w:rsid w:val="00F715FA"/>
    <w:rsid w:val="00F72062"/>
    <w:rsid w:val="00F73411"/>
    <w:rsid w:val="00F7384C"/>
    <w:rsid w:val="00F738B1"/>
    <w:rsid w:val="00F73F42"/>
    <w:rsid w:val="00F74CE0"/>
    <w:rsid w:val="00F762C3"/>
    <w:rsid w:val="00F770F3"/>
    <w:rsid w:val="00F77277"/>
    <w:rsid w:val="00F811E4"/>
    <w:rsid w:val="00F81275"/>
    <w:rsid w:val="00F812BE"/>
    <w:rsid w:val="00F812F5"/>
    <w:rsid w:val="00F85FF8"/>
    <w:rsid w:val="00F8603B"/>
    <w:rsid w:val="00F87753"/>
    <w:rsid w:val="00F87E21"/>
    <w:rsid w:val="00F91DAB"/>
    <w:rsid w:val="00F9206C"/>
    <w:rsid w:val="00F927B3"/>
    <w:rsid w:val="00F955C6"/>
    <w:rsid w:val="00F959C2"/>
    <w:rsid w:val="00F9734A"/>
    <w:rsid w:val="00FA01C3"/>
    <w:rsid w:val="00FA0328"/>
    <w:rsid w:val="00FA0506"/>
    <w:rsid w:val="00FA059F"/>
    <w:rsid w:val="00FA115B"/>
    <w:rsid w:val="00FA4F35"/>
    <w:rsid w:val="00FA64D0"/>
    <w:rsid w:val="00FA72C3"/>
    <w:rsid w:val="00FB14D8"/>
    <w:rsid w:val="00FB2A18"/>
    <w:rsid w:val="00FB4002"/>
    <w:rsid w:val="00FB45D4"/>
    <w:rsid w:val="00FB48E9"/>
    <w:rsid w:val="00FB4903"/>
    <w:rsid w:val="00FB5104"/>
    <w:rsid w:val="00FB6804"/>
    <w:rsid w:val="00FB72AC"/>
    <w:rsid w:val="00FC0ACE"/>
    <w:rsid w:val="00FC0BBC"/>
    <w:rsid w:val="00FC16E7"/>
    <w:rsid w:val="00FC18D3"/>
    <w:rsid w:val="00FC3954"/>
    <w:rsid w:val="00FC3CC7"/>
    <w:rsid w:val="00FC4250"/>
    <w:rsid w:val="00FC4ECC"/>
    <w:rsid w:val="00FC534F"/>
    <w:rsid w:val="00FC5B79"/>
    <w:rsid w:val="00FC61BA"/>
    <w:rsid w:val="00FD0027"/>
    <w:rsid w:val="00FD1186"/>
    <w:rsid w:val="00FD1208"/>
    <w:rsid w:val="00FD1B6D"/>
    <w:rsid w:val="00FD214D"/>
    <w:rsid w:val="00FD2E2F"/>
    <w:rsid w:val="00FD3A02"/>
    <w:rsid w:val="00FD4633"/>
    <w:rsid w:val="00FD5300"/>
    <w:rsid w:val="00FD6D45"/>
    <w:rsid w:val="00FE13F1"/>
    <w:rsid w:val="00FE3731"/>
    <w:rsid w:val="00FE4056"/>
    <w:rsid w:val="00FE5BC3"/>
    <w:rsid w:val="00FE64DE"/>
    <w:rsid w:val="0187402D"/>
    <w:rsid w:val="01E943A0"/>
    <w:rsid w:val="021A270B"/>
    <w:rsid w:val="0224187C"/>
    <w:rsid w:val="02A97FD3"/>
    <w:rsid w:val="02E4100B"/>
    <w:rsid w:val="02E76958"/>
    <w:rsid w:val="031A67DB"/>
    <w:rsid w:val="03343D40"/>
    <w:rsid w:val="034759E4"/>
    <w:rsid w:val="03547F3F"/>
    <w:rsid w:val="03766DF0"/>
    <w:rsid w:val="037B196F"/>
    <w:rsid w:val="03A03184"/>
    <w:rsid w:val="03AA5DB1"/>
    <w:rsid w:val="03EB0DED"/>
    <w:rsid w:val="03EC0177"/>
    <w:rsid w:val="040E6340"/>
    <w:rsid w:val="042711AF"/>
    <w:rsid w:val="044704D0"/>
    <w:rsid w:val="044B7594"/>
    <w:rsid w:val="048B3E34"/>
    <w:rsid w:val="049D5915"/>
    <w:rsid w:val="055E6E53"/>
    <w:rsid w:val="05BB24F7"/>
    <w:rsid w:val="05D9297D"/>
    <w:rsid w:val="05EA2DDC"/>
    <w:rsid w:val="060317A8"/>
    <w:rsid w:val="0628472F"/>
    <w:rsid w:val="064F2C3F"/>
    <w:rsid w:val="06A00E6B"/>
    <w:rsid w:val="073A744C"/>
    <w:rsid w:val="07837045"/>
    <w:rsid w:val="07AF7E3A"/>
    <w:rsid w:val="07C42416"/>
    <w:rsid w:val="082425D6"/>
    <w:rsid w:val="0828199A"/>
    <w:rsid w:val="084367D4"/>
    <w:rsid w:val="08C23B9D"/>
    <w:rsid w:val="09151F1E"/>
    <w:rsid w:val="09216B15"/>
    <w:rsid w:val="097C01EF"/>
    <w:rsid w:val="097F55EA"/>
    <w:rsid w:val="09B74D83"/>
    <w:rsid w:val="09BA2AC6"/>
    <w:rsid w:val="09F064E7"/>
    <w:rsid w:val="0A0C3321"/>
    <w:rsid w:val="0A0E26B4"/>
    <w:rsid w:val="0A1C108A"/>
    <w:rsid w:val="0A544CC8"/>
    <w:rsid w:val="0A621193"/>
    <w:rsid w:val="0A652A31"/>
    <w:rsid w:val="0A851326"/>
    <w:rsid w:val="0A981059"/>
    <w:rsid w:val="0A9926DB"/>
    <w:rsid w:val="0A996656"/>
    <w:rsid w:val="0ADF4592"/>
    <w:rsid w:val="0AE75B3C"/>
    <w:rsid w:val="0B1B1342"/>
    <w:rsid w:val="0B304DED"/>
    <w:rsid w:val="0B867103"/>
    <w:rsid w:val="0B8D0492"/>
    <w:rsid w:val="0B9F51F8"/>
    <w:rsid w:val="0BC96FF0"/>
    <w:rsid w:val="0BE81B6C"/>
    <w:rsid w:val="0C112E71"/>
    <w:rsid w:val="0C6531BD"/>
    <w:rsid w:val="0CA27F6D"/>
    <w:rsid w:val="0CC2416B"/>
    <w:rsid w:val="0CD079BC"/>
    <w:rsid w:val="0CEA36C2"/>
    <w:rsid w:val="0D1150F2"/>
    <w:rsid w:val="0D336E17"/>
    <w:rsid w:val="0D38267F"/>
    <w:rsid w:val="0EB45D35"/>
    <w:rsid w:val="0EC95C85"/>
    <w:rsid w:val="0EEE7499"/>
    <w:rsid w:val="0F01318E"/>
    <w:rsid w:val="0F1669F0"/>
    <w:rsid w:val="0F386966"/>
    <w:rsid w:val="0F587009"/>
    <w:rsid w:val="0F7A4F83"/>
    <w:rsid w:val="0FCE72CB"/>
    <w:rsid w:val="0FDA1211"/>
    <w:rsid w:val="0FFE195E"/>
    <w:rsid w:val="10621BF3"/>
    <w:rsid w:val="10872B54"/>
    <w:rsid w:val="10C55FD8"/>
    <w:rsid w:val="11036B00"/>
    <w:rsid w:val="112E1DCF"/>
    <w:rsid w:val="114710E3"/>
    <w:rsid w:val="11D566EF"/>
    <w:rsid w:val="11F254F3"/>
    <w:rsid w:val="12443874"/>
    <w:rsid w:val="129C720C"/>
    <w:rsid w:val="12C75CE2"/>
    <w:rsid w:val="14074B59"/>
    <w:rsid w:val="14E07884"/>
    <w:rsid w:val="14E37374"/>
    <w:rsid w:val="14FB46BE"/>
    <w:rsid w:val="151E215B"/>
    <w:rsid w:val="15475B55"/>
    <w:rsid w:val="15542020"/>
    <w:rsid w:val="15A24B3A"/>
    <w:rsid w:val="15D8055B"/>
    <w:rsid w:val="15DA15E8"/>
    <w:rsid w:val="15EA64E1"/>
    <w:rsid w:val="15F1786F"/>
    <w:rsid w:val="16290DB7"/>
    <w:rsid w:val="1638724C"/>
    <w:rsid w:val="164D719B"/>
    <w:rsid w:val="16881F81"/>
    <w:rsid w:val="16BCEEF1"/>
    <w:rsid w:val="16F92E7F"/>
    <w:rsid w:val="171C4DC0"/>
    <w:rsid w:val="17683B61"/>
    <w:rsid w:val="17695829"/>
    <w:rsid w:val="17C93012"/>
    <w:rsid w:val="17CE60BA"/>
    <w:rsid w:val="17E4768B"/>
    <w:rsid w:val="183121A5"/>
    <w:rsid w:val="183A5435"/>
    <w:rsid w:val="188C399C"/>
    <w:rsid w:val="189204DC"/>
    <w:rsid w:val="18ED431E"/>
    <w:rsid w:val="192B51DC"/>
    <w:rsid w:val="192D0BBE"/>
    <w:rsid w:val="194B373A"/>
    <w:rsid w:val="19502AFF"/>
    <w:rsid w:val="196B7938"/>
    <w:rsid w:val="19792055"/>
    <w:rsid w:val="19924EC5"/>
    <w:rsid w:val="199450E1"/>
    <w:rsid w:val="1A7B1DFD"/>
    <w:rsid w:val="1A8213DE"/>
    <w:rsid w:val="1A976C37"/>
    <w:rsid w:val="1ADD03C2"/>
    <w:rsid w:val="1AF220BF"/>
    <w:rsid w:val="1AFC1190"/>
    <w:rsid w:val="1B1F09DB"/>
    <w:rsid w:val="1B2A61E4"/>
    <w:rsid w:val="1B334486"/>
    <w:rsid w:val="1B3E5305"/>
    <w:rsid w:val="1B770817"/>
    <w:rsid w:val="1B8B42C2"/>
    <w:rsid w:val="1BC81072"/>
    <w:rsid w:val="1C512E16"/>
    <w:rsid w:val="1CEB6DC6"/>
    <w:rsid w:val="1CF540E9"/>
    <w:rsid w:val="1D0B7468"/>
    <w:rsid w:val="1D2422D8"/>
    <w:rsid w:val="1D434E54"/>
    <w:rsid w:val="1D632E00"/>
    <w:rsid w:val="1DA82F09"/>
    <w:rsid w:val="1E4744D0"/>
    <w:rsid w:val="1E775CA0"/>
    <w:rsid w:val="1EBD29E4"/>
    <w:rsid w:val="1ECB5101"/>
    <w:rsid w:val="1ED3045A"/>
    <w:rsid w:val="1EE95587"/>
    <w:rsid w:val="1F422EEA"/>
    <w:rsid w:val="1F7F5EEC"/>
    <w:rsid w:val="1F8B2AE2"/>
    <w:rsid w:val="1F8B4890"/>
    <w:rsid w:val="1F9000F9"/>
    <w:rsid w:val="1FA140B4"/>
    <w:rsid w:val="1FCB1131"/>
    <w:rsid w:val="20315438"/>
    <w:rsid w:val="20344F28"/>
    <w:rsid w:val="20E029BA"/>
    <w:rsid w:val="21221225"/>
    <w:rsid w:val="22356D36"/>
    <w:rsid w:val="224C01F8"/>
    <w:rsid w:val="22513B6F"/>
    <w:rsid w:val="22765384"/>
    <w:rsid w:val="22EC5646"/>
    <w:rsid w:val="230A01C2"/>
    <w:rsid w:val="231177A3"/>
    <w:rsid w:val="23867849"/>
    <w:rsid w:val="23921869"/>
    <w:rsid w:val="23AE6D9F"/>
    <w:rsid w:val="2418246B"/>
    <w:rsid w:val="2426102C"/>
    <w:rsid w:val="24556FC1"/>
    <w:rsid w:val="24564B5D"/>
    <w:rsid w:val="2460453E"/>
    <w:rsid w:val="249661B1"/>
    <w:rsid w:val="24C148B0"/>
    <w:rsid w:val="24C15397"/>
    <w:rsid w:val="24CA5E5B"/>
    <w:rsid w:val="251B66B7"/>
    <w:rsid w:val="25C03A8D"/>
    <w:rsid w:val="25D02FFD"/>
    <w:rsid w:val="268C0D2F"/>
    <w:rsid w:val="26955FF5"/>
    <w:rsid w:val="26973678"/>
    <w:rsid w:val="26EA4592"/>
    <w:rsid w:val="272F40C7"/>
    <w:rsid w:val="278247CB"/>
    <w:rsid w:val="27E2526A"/>
    <w:rsid w:val="28335AC5"/>
    <w:rsid w:val="28551EE0"/>
    <w:rsid w:val="28F22C3A"/>
    <w:rsid w:val="293E0BC6"/>
    <w:rsid w:val="294361DC"/>
    <w:rsid w:val="29565868"/>
    <w:rsid w:val="297168A5"/>
    <w:rsid w:val="298962E5"/>
    <w:rsid w:val="29934A6D"/>
    <w:rsid w:val="29BD5F8E"/>
    <w:rsid w:val="29BF3AB4"/>
    <w:rsid w:val="29FD45DD"/>
    <w:rsid w:val="2A005E7B"/>
    <w:rsid w:val="2A13795C"/>
    <w:rsid w:val="2A2953D2"/>
    <w:rsid w:val="2A36189D"/>
    <w:rsid w:val="2A5D6D30"/>
    <w:rsid w:val="2A5F7045"/>
    <w:rsid w:val="2A6D1762"/>
    <w:rsid w:val="2AA809EC"/>
    <w:rsid w:val="2B5446D0"/>
    <w:rsid w:val="2BA016C4"/>
    <w:rsid w:val="2BA70B16"/>
    <w:rsid w:val="2BC058C2"/>
    <w:rsid w:val="2BE9306B"/>
    <w:rsid w:val="2C2E4F21"/>
    <w:rsid w:val="2C627897"/>
    <w:rsid w:val="2C6D2698"/>
    <w:rsid w:val="2C88401B"/>
    <w:rsid w:val="2C970D19"/>
    <w:rsid w:val="2CCD473A"/>
    <w:rsid w:val="2CFA3055"/>
    <w:rsid w:val="2D287BC3"/>
    <w:rsid w:val="2D8D7A26"/>
    <w:rsid w:val="2DAC5DFC"/>
    <w:rsid w:val="2DCC49F2"/>
    <w:rsid w:val="2DFB7085"/>
    <w:rsid w:val="2E1F0FC6"/>
    <w:rsid w:val="2E3F6F72"/>
    <w:rsid w:val="2EC27BA3"/>
    <w:rsid w:val="2EF35FAE"/>
    <w:rsid w:val="2F1A178D"/>
    <w:rsid w:val="2F7E3ACA"/>
    <w:rsid w:val="2F8337D6"/>
    <w:rsid w:val="2FAF1ED5"/>
    <w:rsid w:val="30134B5A"/>
    <w:rsid w:val="307355F9"/>
    <w:rsid w:val="30851429"/>
    <w:rsid w:val="308819B0"/>
    <w:rsid w:val="30DD0CC4"/>
    <w:rsid w:val="3102072B"/>
    <w:rsid w:val="31102E48"/>
    <w:rsid w:val="31216E03"/>
    <w:rsid w:val="316B4522"/>
    <w:rsid w:val="31EC7411"/>
    <w:rsid w:val="32470AEB"/>
    <w:rsid w:val="32B83797"/>
    <w:rsid w:val="32C75788"/>
    <w:rsid w:val="3307027A"/>
    <w:rsid w:val="33253E72"/>
    <w:rsid w:val="33B026C0"/>
    <w:rsid w:val="33D4015C"/>
    <w:rsid w:val="341E7629"/>
    <w:rsid w:val="34224B16"/>
    <w:rsid w:val="34D348B8"/>
    <w:rsid w:val="34E940DB"/>
    <w:rsid w:val="34EC597A"/>
    <w:rsid w:val="34F90CBC"/>
    <w:rsid w:val="34FC2127"/>
    <w:rsid w:val="353335A8"/>
    <w:rsid w:val="35417A73"/>
    <w:rsid w:val="356D0868"/>
    <w:rsid w:val="358D5E0F"/>
    <w:rsid w:val="35904557"/>
    <w:rsid w:val="359202CF"/>
    <w:rsid w:val="35926521"/>
    <w:rsid w:val="3598340C"/>
    <w:rsid w:val="359E6C74"/>
    <w:rsid w:val="35B75F88"/>
    <w:rsid w:val="35BC70FA"/>
    <w:rsid w:val="35EB79DF"/>
    <w:rsid w:val="35F33821"/>
    <w:rsid w:val="36525CB0"/>
    <w:rsid w:val="365C268B"/>
    <w:rsid w:val="3687595A"/>
    <w:rsid w:val="36B64491"/>
    <w:rsid w:val="36CE17DB"/>
    <w:rsid w:val="36FF7BE6"/>
    <w:rsid w:val="370A0339"/>
    <w:rsid w:val="378974B0"/>
    <w:rsid w:val="37CF580A"/>
    <w:rsid w:val="37D56B99"/>
    <w:rsid w:val="38207E14"/>
    <w:rsid w:val="382C4A0B"/>
    <w:rsid w:val="385C2E16"/>
    <w:rsid w:val="3925145A"/>
    <w:rsid w:val="393B0C7E"/>
    <w:rsid w:val="397D4DF2"/>
    <w:rsid w:val="39C24EFB"/>
    <w:rsid w:val="3A2A31CC"/>
    <w:rsid w:val="3A6A35C8"/>
    <w:rsid w:val="3A8B353F"/>
    <w:rsid w:val="3AAD1707"/>
    <w:rsid w:val="3AFE01B5"/>
    <w:rsid w:val="3B526B27"/>
    <w:rsid w:val="3B5F6EA5"/>
    <w:rsid w:val="3B8E2DEE"/>
    <w:rsid w:val="3BAB20EB"/>
    <w:rsid w:val="3BB07701"/>
    <w:rsid w:val="3BCB0097"/>
    <w:rsid w:val="3BDA29D0"/>
    <w:rsid w:val="3BE25D0E"/>
    <w:rsid w:val="3C096E11"/>
    <w:rsid w:val="3C1A7270"/>
    <w:rsid w:val="3C29300F"/>
    <w:rsid w:val="3C2974B3"/>
    <w:rsid w:val="3C601127"/>
    <w:rsid w:val="3D3879AE"/>
    <w:rsid w:val="3D70539A"/>
    <w:rsid w:val="3D711112"/>
    <w:rsid w:val="3D7D1865"/>
    <w:rsid w:val="3D956BAE"/>
    <w:rsid w:val="3E497C2B"/>
    <w:rsid w:val="3E75078E"/>
    <w:rsid w:val="3E7E5894"/>
    <w:rsid w:val="3EAD7F28"/>
    <w:rsid w:val="3EB5502E"/>
    <w:rsid w:val="3EF26282"/>
    <w:rsid w:val="3F1B7587"/>
    <w:rsid w:val="3F216568"/>
    <w:rsid w:val="3F4D34B9"/>
    <w:rsid w:val="3F61340A"/>
    <w:rsid w:val="3F760C61"/>
    <w:rsid w:val="3F80388E"/>
    <w:rsid w:val="3F9B2476"/>
    <w:rsid w:val="3FE1257F"/>
    <w:rsid w:val="3FFB2F15"/>
    <w:rsid w:val="405C39B3"/>
    <w:rsid w:val="40C32E63"/>
    <w:rsid w:val="40E8793D"/>
    <w:rsid w:val="410D4CAE"/>
    <w:rsid w:val="415E19AD"/>
    <w:rsid w:val="416B7C26"/>
    <w:rsid w:val="419453CF"/>
    <w:rsid w:val="41BF7352"/>
    <w:rsid w:val="41DD0B24"/>
    <w:rsid w:val="423F358D"/>
    <w:rsid w:val="425D3A13"/>
    <w:rsid w:val="42BE0955"/>
    <w:rsid w:val="42BF647C"/>
    <w:rsid w:val="430D71E7"/>
    <w:rsid w:val="43216D76"/>
    <w:rsid w:val="432D5ADB"/>
    <w:rsid w:val="43397FDC"/>
    <w:rsid w:val="433E1A96"/>
    <w:rsid w:val="43803E5D"/>
    <w:rsid w:val="438374A9"/>
    <w:rsid w:val="43B9736F"/>
    <w:rsid w:val="43BE4985"/>
    <w:rsid w:val="44450C02"/>
    <w:rsid w:val="4487121B"/>
    <w:rsid w:val="44BA339E"/>
    <w:rsid w:val="44F543D6"/>
    <w:rsid w:val="45660E30"/>
    <w:rsid w:val="45A1630C"/>
    <w:rsid w:val="45E06E35"/>
    <w:rsid w:val="45FD50F5"/>
    <w:rsid w:val="46045961"/>
    <w:rsid w:val="461B60BF"/>
    <w:rsid w:val="46317690"/>
    <w:rsid w:val="467A2DE5"/>
    <w:rsid w:val="468772B0"/>
    <w:rsid w:val="468974CC"/>
    <w:rsid w:val="469D4D26"/>
    <w:rsid w:val="46BD0F24"/>
    <w:rsid w:val="46ED7A5B"/>
    <w:rsid w:val="470C47C3"/>
    <w:rsid w:val="471E7C15"/>
    <w:rsid w:val="47975C19"/>
    <w:rsid w:val="47B95B8F"/>
    <w:rsid w:val="47CA38F8"/>
    <w:rsid w:val="47DE55F6"/>
    <w:rsid w:val="48002EF7"/>
    <w:rsid w:val="48111527"/>
    <w:rsid w:val="483B0352"/>
    <w:rsid w:val="485458B8"/>
    <w:rsid w:val="486A50DB"/>
    <w:rsid w:val="487B1097"/>
    <w:rsid w:val="487F0B87"/>
    <w:rsid w:val="48A57EC2"/>
    <w:rsid w:val="48AE65BB"/>
    <w:rsid w:val="48C20A74"/>
    <w:rsid w:val="48E94252"/>
    <w:rsid w:val="48ED3A75"/>
    <w:rsid w:val="48F50E49"/>
    <w:rsid w:val="49085071"/>
    <w:rsid w:val="490948F4"/>
    <w:rsid w:val="491237A9"/>
    <w:rsid w:val="49675177"/>
    <w:rsid w:val="496F0BFB"/>
    <w:rsid w:val="49A63576"/>
    <w:rsid w:val="4A143551"/>
    <w:rsid w:val="4A5D4EF8"/>
    <w:rsid w:val="4ABE526B"/>
    <w:rsid w:val="4ADA02F6"/>
    <w:rsid w:val="4B157580"/>
    <w:rsid w:val="4B2E419E"/>
    <w:rsid w:val="4B321EE0"/>
    <w:rsid w:val="4B6B7951"/>
    <w:rsid w:val="4BB361F2"/>
    <w:rsid w:val="4C1C66ED"/>
    <w:rsid w:val="4C3A6C8B"/>
    <w:rsid w:val="4C675BBA"/>
    <w:rsid w:val="4C8229F4"/>
    <w:rsid w:val="4CA666C3"/>
    <w:rsid w:val="4CBD1C7E"/>
    <w:rsid w:val="4CE950BA"/>
    <w:rsid w:val="4CF03E01"/>
    <w:rsid w:val="4D153868"/>
    <w:rsid w:val="4D27359B"/>
    <w:rsid w:val="4D4128AF"/>
    <w:rsid w:val="4D423F31"/>
    <w:rsid w:val="4D4E6D7A"/>
    <w:rsid w:val="4D560E39"/>
    <w:rsid w:val="4D6B792C"/>
    <w:rsid w:val="4D725E5A"/>
    <w:rsid w:val="4D87403A"/>
    <w:rsid w:val="4DB429E0"/>
    <w:rsid w:val="4DD86643"/>
    <w:rsid w:val="4DDF5C24"/>
    <w:rsid w:val="4DF84304"/>
    <w:rsid w:val="4E1B3100"/>
    <w:rsid w:val="4E3715BC"/>
    <w:rsid w:val="4E8567CB"/>
    <w:rsid w:val="4F0A0A7E"/>
    <w:rsid w:val="4F3501F1"/>
    <w:rsid w:val="4F74239C"/>
    <w:rsid w:val="501F0559"/>
    <w:rsid w:val="5023004A"/>
    <w:rsid w:val="50324731"/>
    <w:rsid w:val="508E3509"/>
    <w:rsid w:val="50B9275C"/>
    <w:rsid w:val="50CC6933"/>
    <w:rsid w:val="50D01775"/>
    <w:rsid w:val="51791EEB"/>
    <w:rsid w:val="51BF0246"/>
    <w:rsid w:val="51C91BAD"/>
    <w:rsid w:val="51E7154B"/>
    <w:rsid w:val="51EF56D3"/>
    <w:rsid w:val="52081BED"/>
    <w:rsid w:val="521E31BF"/>
    <w:rsid w:val="52293911"/>
    <w:rsid w:val="52377DDC"/>
    <w:rsid w:val="52497018"/>
    <w:rsid w:val="525941F7"/>
    <w:rsid w:val="5259660C"/>
    <w:rsid w:val="52860D64"/>
    <w:rsid w:val="52A1794C"/>
    <w:rsid w:val="52CB6777"/>
    <w:rsid w:val="52E73CE8"/>
    <w:rsid w:val="531B76FE"/>
    <w:rsid w:val="5325057D"/>
    <w:rsid w:val="53312A7E"/>
    <w:rsid w:val="54484523"/>
    <w:rsid w:val="548117E3"/>
    <w:rsid w:val="548F2152"/>
    <w:rsid w:val="54D062C6"/>
    <w:rsid w:val="54E74AA3"/>
    <w:rsid w:val="54EA7388"/>
    <w:rsid w:val="5560589C"/>
    <w:rsid w:val="55CA71B9"/>
    <w:rsid w:val="562763BA"/>
    <w:rsid w:val="56290384"/>
    <w:rsid w:val="562C39D0"/>
    <w:rsid w:val="56426087"/>
    <w:rsid w:val="568D446F"/>
    <w:rsid w:val="56A143BE"/>
    <w:rsid w:val="56A31EE4"/>
    <w:rsid w:val="56CB31E9"/>
    <w:rsid w:val="56D90867"/>
    <w:rsid w:val="56E9366F"/>
    <w:rsid w:val="57122BC6"/>
    <w:rsid w:val="579D17FB"/>
    <w:rsid w:val="57BC2B32"/>
    <w:rsid w:val="57CA524F"/>
    <w:rsid w:val="582232DD"/>
    <w:rsid w:val="58296419"/>
    <w:rsid w:val="584C035A"/>
    <w:rsid w:val="589D3C92"/>
    <w:rsid w:val="58AD0DF8"/>
    <w:rsid w:val="58C12AF6"/>
    <w:rsid w:val="5919648E"/>
    <w:rsid w:val="591C1ADA"/>
    <w:rsid w:val="59762756"/>
    <w:rsid w:val="599C0E6D"/>
    <w:rsid w:val="59AF6DF2"/>
    <w:rsid w:val="59E711FA"/>
    <w:rsid w:val="59F34F31"/>
    <w:rsid w:val="5A0F7891"/>
    <w:rsid w:val="5A20384C"/>
    <w:rsid w:val="5A4C4641"/>
    <w:rsid w:val="5A5A6D5E"/>
    <w:rsid w:val="5B1038C0"/>
    <w:rsid w:val="5B37709F"/>
    <w:rsid w:val="5B3F5F54"/>
    <w:rsid w:val="5B4E6197"/>
    <w:rsid w:val="5B966FB7"/>
    <w:rsid w:val="5BAF4E87"/>
    <w:rsid w:val="5BB4249E"/>
    <w:rsid w:val="5BBB1A7E"/>
    <w:rsid w:val="5BBB61DE"/>
    <w:rsid w:val="5BE670C0"/>
    <w:rsid w:val="5C0827EA"/>
    <w:rsid w:val="5C4A2E02"/>
    <w:rsid w:val="5C910A31"/>
    <w:rsid w:val="5D02548B"/>
    <w:rsid w:val="5D0336DD"/>
    <w:rsid w:val="5D417D61"/>
    <w:rsid w:val="5DB6074F"/>
    <w:rsid w:val="5DBC1ADE"/>
    <w:rsid w:val="5DD706C5"/>
    <w:rsid w:val="5E59557E"/>
    <w:rsid w:val="5E7D126D"/>
    <w:rsid w:val="5EE017FC"/>
    <w:rsid w:val="5EEC63F2"/>
    <w:rsid w:val="5F103E8F"/>
    <w:rsid w:val="5F117C07"/>
    <w:rsid w:val="5F3538F6"/>
    <w:rsid w:val="5F49114F"/>
    <w:rsid w:val="5F4B3119"/>
    <w:rsid w:val="5F65716A"/>
    <w:rsid w:val="5F6B37BB"/>
    <w:rsid w:val="5FF437B1"/>
    <w:rsid w:val="603040BD"/>
    <w:rsid w:val="609B1E7E"/>
    <w:rsid w:val="609E54CA"/>
    <w:rsid w:val="60B66CB8"/>
    <w:rsid w:val="60CA75BA"/>
    <w:rsid w:val="60D96503"/>
    <w:rsid w:val="60ED02AE"/>
    <w:rsid w:val="61016185"/>
    <w:rsid w:val="61614E76"/>
    <w:rsid w:val="616D55C9"/>
    <w:rsid w:val="61915069"/>
    <w:rsid w:val="61F71336"/>
    <w:rsid w:val="621F43E9"/>
    <w:rsid w:val="626C5880"/>
    <w:rsid w:val="62BE1E54"/>
    <w:rsid w:val="62D96C8E"/>
    <w:rsid w:val="6324615B"/>
    <w:rsid w:val="63280AF8"/>
    <w:rsid w:val="636522D0"/>
    <w:rsid w:val="636C365E"/>
    <w:rsid w:val="63984453"/>
    <w:rsid w:val="63C17E4E"/>
    <w:rsid w:val="63CB2A7A"/>
    <w:rsid w:val="63D23E09"/>
    <w:rsid w:val="63D86F45"/>
    <w:rsid w:val="645666EE"/>
    <w:rsid w:val="6488096B"/>
    <w:rsid w:val="648A6492"/>
    <w:rsid w:val="648F5856"/>
    <w:rsid w:val="64C00105"/>
    <w:rsid w:val="64C03C61"/>
    <w:rsid w:val="64E75692"/>
    <w:rsid w:val="64E77440"/>
    <w:rsid w:val="64EF09EB"/>
    <w:rsid w:val="64FB738F"/>
    <w:rsid w:val="651B17E0"/>
    <w:rsid w:val="65202952"/>
    <w:rsid w:val="657333CA"/>
    <w:rsid w:val="667C1E0A"/>
    <w:rsid w:val="667E2026"/>
    <w:rsid w:val="66F422E8"/>
    <w:rsid w:val="670047E9"/>
    <w:rsid w:val="670818F0"/>
    <w:rsid w:val="671B1623"/>
    <w:rsid w:val="68466B73"/>
    <w:rsid w:val="68776D2D"/>
    <w:rsid w:val="689478DF"/>
    <w:rsid w:val="68975621"/>
    <w:rsid w:val="68D91796"/>
    <w:rsid w:val="691C78D4"/>
    <w:rsid w:val="69401815"/>
    <w:rsid w:val="695B664F"/>
    <w:rsid w:val="6970005A"/>
    <w:rsid w:val="697B284D"/>
    <w:rsid w:val="69AE677E"/>
    <w:rsid w:val="6A0E36C1"/>
    <w:rsid w:val="6B713F07"/>
    <w:rsid w:val="6B80414A"/>
    <w:rsid w:val="6BEC358E"/>
    <w:rsid w:val="6C062A91"/>
    <w:rsid w:val="6C4038DA"/>
    <w:rsid w:val="6C4433CA"/>
    <w:rsid w:val="6C9C4FB4"/>
    <w:rsid w:val="6CBC11B2"/>
    <w:rsid w:val="6CFE56E1"/>
    <w:rsid w:val="6D142D9C"/>
    <w:rsid w:val="6D2154B9"/>
    <w:rsid w:val="6D2F7BD6"/>
    <w:rsid w:val="6D371181"/>
    <w:rsid w:val="6D3A5DFE"/>
    <w:rsid w:val="6D45564C"/>
    <w:rsid w:val="6DAA1953"/>
    <w:rsid w:val="6DD662A4"/>
    <w:rsid w:val="6DDB7D5E"/>
    <w:rsid w:val="6E337B9A"/>
    <w:rsid w:val="6E5D4C17"/>
    <w:rsid w:val="6EAE0FCF"/>
    <w:rsid w:val="6EC24A7A"/>
    <w:rsid w:val="6F011A46"/>
    <w:rsid w:val="6F173018"/>
    <w:rsid w:val="6F174DC6"/>
    <w:rsid w:val="6F9C52CB"/>
    <w:rsid w:val="6F9E7295"/>
    <w:rsid w:val="6FB67CF6"/>
    <w:rsid w:val="6FC565D0"/>
    <w:rsid w:val="6FD11419"/>
    <w:rsid w:val="6FE2278B"/>
    <w:rsid w:val="705F6A24"/>
    <w:rsid w:val="709C1A26"/>
    <w:rsid w:val="70A6004B"/>
    <w:rsid w:val="70F33611"/>
    <w:rsid w:val="70FE448F"/>
    <w:rsid w:val="716562BC"/>
    <w:rsid w:val="716D33C3"/>
    <w:rsid w:val="71D64AC4"/>
    <w:rsid w:val="71F94C57"/>
    <w:rsid w:val="720C2BDC"/>
    <w:rsid w:val="72691DDC"/>
    <w:rsid w:val="72693B8A"/>
    <w:rsid w:val="72964253"/>
    <w:rsid w:val="72987FCC"/>
    <w:rsid w:val="72BF7C4E"/>
    <w:rsid w:val="72C47013"/>
    <w:rsid w:val="72CB65F3"/>
    <w:rsid w:val="72EB0A43"/>
    <w:rsid w:val="72FA0C86"/>
    <w:rsid w:val="72FD3138"/>
    <w:rsid w:val="7358775B"/>
    <w:rsid w:val="737E18B7"/>
    <w:rsid w:val="73A56E44"/>
    <w:rsid w:val="742A7349"/>
    <w:rsid w:val="742F4960"/>
    <w:rsid w:val="744C72C0"/>
    <w:rsid w:val="748C0004"/>
    <w:rsid w:val="74B11819"/>
    <w:rsid w:val="74C447E3"/>
    <w:rsid w:val="74FD4A5E"/>
    <w:rsid w:val="75263FB5"/>
    <w:rsid w:val="753D12FE"/>
    <w:rsid w:val="75644ADD"/>
    <w:rsid w:val="75F0011F"/>
    <w:rsid w:val="7610256F"/>
    <w:rsid w:val="764566BC"/>
    <w:rsid w:val="767C19B2"/>
    <w:rsid w:val="76CC293A"/>
    <w:rsid w:val="76F374B5"/>
    <w:rsid w:val="77004391"/>
    <w:rsid w:val="7758241F"/>
    <w:rsid w:val="77AB7F04"/>
    <w:rsid w:val="77FF1F1E"/>
    <w:rsid w:val="78160310"/>
    <w:rsid w:val="78341C48"/>
    <w:rsid w:val="78522E19"/>
    <w:rsid w:val="788C2381"/>
    <w:rsid w:val="78986F77"/>
    <w:rsid w:val="79464C25"/>
    <w:rsid w:val="79C124FE"/>
    <w:rsid w:val="79C8388C"/>
    <w:rsid w:val="7A195E96"/>
    <w:rsid w:val="7A1A39BC"/>
    <w:rsid w:val="7AE069B4"/>
    <w:rsid w:val="7B187EFC"/>
    <w:rsid w:val="7BCE4A5E"/>
    <w:rsid w:val="7BD04C7A"/>
    <w:rsid w:val="7BE252E1"/>
    <w:rsid w:val="7BE424D4"/>
    <w:rsid w:val="7C093CE8"/>
    <w:rsid w:val="7C350F81"/>
    <w:rsid w:val="7C5238E1"/>
    <w:rsid w:val="7C8F68E3"/>
    <w:rsid w:val="7C923CDE"/>
    <w:rsid w:val="7CA103C5"/>
    <w:rsid w:val="7CD12A58"/>
    <w:rsid w:val="7CE85FF3"/>
    <w:rsid w:val="7D2D1C58"/>
    <w:rsid w:val="7D342FE7"/>
    <w:rsid w:val="7D5D42EC"/>
    <w:rsid w:val="7D9121E7"/>
    <w:rsid w:val="7D9615AC"/>
    <w:rsid w:val="7DF34C50"/>
    <w:rsid w:val="7E6671D0"/>
    <w:rsid w:val="7E6B47E6"/>
    <w:rsid w:val="7E9975A5"/>
    <w:rsid w:val="7F1135E0"/>
    <w:rsid w:val="7F203823"/>
    <w:rsid w:val="7F453289"/>
    <w:rsid w:val="7F875650"/>
    <w:rsid w:val="7F983D01"/>
    <w:rsid w:val="7FAB8054"/>
    <w:rsid w:val="7FF058EB"/>
    <w:rsid w:val="F14FC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35" w:name="caption"/>
    <w:lsdException w:qFormat="1" w:uiPriority="0" w:name="table of figures"/>
    <w:lsdException w:qFormat="1" w:unhideWhenUsed="0" w:uiPriority="0" w:semiHidden="0" w:name="envelope address"/>
    <w:lsdException w:qFormat="1" w:unhideWhenUsed="0" w:uiPriority="0" w:semiHidden="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qFormat="1" w:unhideWhenUsed="0" w:uiPriority="0" w:semiHidden="0" w:name="endnote text"/>
    <w:lsdException w:qFormat="1"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iPriority="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name="Body Text First Indent"/>
    <w:lsdException w:qFormat="1" w:uiPriority="0" w:name="Body Text First Indent 2"/>
    <w:lsdException w:qFormat="1" w:unhideWhenUsed="0" w:uiPriority="0" w:semiHidden="0" w:name="Note Heading"/>
    <w:lsdException w:qFormat="1" w:uiPriority="0" w:name="Body Text 2"/>
    <w:lsdException w:qFormat="1" w:uiPriority="0" w:name="Body Text 3"/>
    <w:lsdException w:qFormat="1" w:uiPriority="0" w:name="Body Text Indent 2"/>
    <w:lsdException w:qFormat="1" w:uiPriority="0" w:name="Body Text Indent 3"/>
    <w:lsdException w:qFormat="1" w:unhideWhenUsed="0" w:uiPriority="0" w:semiHidden="0" w:name="Block Text"/>
    <w:lsdException w:qFormat="1" w:uiPriority="0" w:semiHidden="0" w:name="Hyperlink"/>
    <w:lsdException w:qFormat="1"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iPriority="0" w:name="HTML Acronym"/>
    <w:lsdException w:qFormat="1" w:uiPriority="0" w:name="HTML Address"/>
    <w:lsdException w:qFormat="1" w:uiPriority="0" w:name="HTML Cite"/>
    <w:lsdException w:qFormat="1" w:uiPriority="0" w:name="HTML Code"/>
    <w:lsdException w:qFormat="1" w:uiPriority="0" w:name="HTML Definition"/>
    <w:lsdException w:qFormat="1" w:uiPriority="0" w:name="HTML Keyboard"/>
    <w:lsdException w:qFormat="1" w:uiPriority="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iPriority="0" w:name="Table List 4"/>
    <w:lsdException w:qFormat="1"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nhideWhenUsed="0" w:uiPriority="0" w:name="Balloon Text"/>
    <w:lsdException w:qFormat="1" w:unhideWhenUsed="0" w:uiPriority="0" w:semiHidden="0" w:name="Table Grid"/>
    <w:lsdException w:qFormat="1"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autoRedefine/>
    <w:qFormat/>
    <w:uiPriority w:val="0"/>
    <w:pPr>
      <w:spacing w:after="240"/>
    </w:pPr>
    <w:rPr>
      <w:rFonts w:ascii="Times New Roman" w:hAnsi="Times New Roman" w:eastAsia="Times New Roman" w:cs="Latha"/>
      <w:sz w:val="24"/>
      <w:szCs w:val="22"/>
      <w:lang w:val="en-US" w:eastAsia="en-US" w:bidi="ta-IN"/>
    </w:rPr>
  </w:style>
  <w:style w:type="paragraph" w:styleId="3">
    <w:name w:val="heading 1"/>
    <w:basedOn w:val="1"/>
    <w:next w:val="1"/>
    <w:link w:val="222"/>
    <w:qFormat/>
    <w:uiPriority w:val="9"/>
    <w:pPr>
      <w:keepNext/>
      <w:keepLines/>
      <w:numPr>
        <w:ilvl w:val="0"/>
        <w:numId w:val="1"/>
      </w:numPr>
      <w:spacing w:after="0"/>
      <w:jc w:val="both"/>
      <w:outlineLvl w:val="0"/>
    </w:pPr>
    <w:rPr>
      <w:rFonts w:cs="Times New Roman"/>
      <w:b/>
      <w:bCs/>
      <w:color w:val="21798E"/>
      <w:sz w:val="22"/>
      <w:szCs w:val="28"/>
      <w:lang w:bidi="ar-SA"/>
    </w:rPr>
  </w:style>
  <w:style w:type="paragraph" w:styleId="4">
    <w:name w:val="heading 2"/>
    <w:basedOn w:val="3"/>
    <w:next w:val="1"/>
    <w:link w:val="223"/>
    <w:qFormat/>
    <w:uiPriority w:val="9"/>
    <w:pPr>
      <w:numPr>
        <w:ilvl w:val="1"/>
        <w:numId w:val="2"/>
      </w:numPr>
      <w:outlineLvl w:val="1"/>
    </w:pPr>
    <w:rPr>
      <w:lang w:eastAsia="zh-CN"/>
    </w:rPr>
  </w:style>
  <w:style w:type="paragraph" w:styleId="5">
    <w:name w:val="heading 3"/>
    <w:basedOn w:val="1"/>
    <w:next w:val="1"/>
    <w:link w:val="224"/>
    <w:qFormat/>
    <w:uiPriority w:val="9"/>
    <w:pPr>
      <w:keepNext/>
      <w:keepLines/>
      <w:spacing w:before="200" w:after="0"/>
      <w:outlineLvl w:val="2"/>
    </w:pPr>
    <w:rPr>
      <w:rFonts w:cs="Times New Roman"/>
      <w:b/>
      <w:bCs/>
      <w:color w:val="2DA2BF"/>
      <w:szCs w:val="20"/>
      <w:lang w:bidi="ar-SA"/>
    </w:rPr>
  </w:style>
  <w:style w:type="paragraph" w:styleId="6">
    <w:name w:val="heading 4"/>
    <w:basedOn w:val="1"/>
    <w:next w:val="1"/>
    <w:link w:val="228"/>
    <w:autoRedefine/>
    <w:qFormat/>
    <w:uiPriority w:val="9"/>
    <w:pPr>
      <w:keepNext/>
      <w:keepLines/>
      <w:spacing w:before="200" w:after="0"/>
      <w:outlineLvl w:val="3"/>
    </w:pPr>
    <w:rPr>
      <w:rFonts w:cs="Times New Roman"/>
      <w:bCs/>
      <w:i/>
      <w:iCs/>
      <w:color w:val="2DA2BF"/>
      <w:szCs w:val="20"/>
      <w:lang w:bidi="ar-SA"/>
    </w:rPr>
  </w:style>
  <w:style w:type="paragraph" w:styleId="7">
    <w:name w:val="heading 5"/>
    <w:basedOn w:val="1"/>
    <w:next w:val="1"/>
    <w:link w:val="225"/>
    <w:qFormat/>
    <w:uiPriority w:val="9"/>
    <w:pPr>
      <w:keepNext/>
      <w:keepLines/>
      <w:spacing w:before="200" w:after="0"/>
      <w:outlineLvl w:val="4"/>
    </w:pPr>
    <w:rPr>
      <w:rFonts w:cs="Times New Roman"/>
      <w:color w:val="16505E"/>
      <w:szCs w:val="20"/>
      <w:lang w:bidi="ar-SA"/>
    </w:rPr>
  </w:style>
  <w:style w:type="paragraph" w:styleId="8">
    <w:name w:val="heading 6"/>
    <w:basedOn w:val="1"/>
    <w:next w:val="1"/>
    <w:link w:val="226"/>
    <w:autoRedefine/>
    <w:qFormat/>
    <w:uiPriority w:val="9"/>
    <w:pPr>
      <w:keepNext/>
      <w:keepLines/>
      <w:spacing w:before="200" w:after="0"/>
      <w:outlineLvl w:val="5"/>
    </w:pPr>
    <w:rPr>
      <w:rFonts w:cs="Times New Roman"/>
      <w:i/>
      <w:iCs/>
      <w:color w:val="16505E"/>
      <w:szCs w:val="20"/>
      <w:lang w:bidi="ar-SA"/>
    </w:rPr>
  </w:style>
  <w:style w:type="paragraph" w:styleId="9">
    <w:name w:val="heading 7"/>
    <w:basedOn w:val="1"/>
    <w:next w:val="1"/>
    <w:link w:val="229"/>
    <w:qFormat/>
    <w:uiPriority w:val="9"/>
    <w:pPr>
      <w:keepNext/>
      <w:keepLines/>
      <w:spacing w:before="200" w:after="0"/>
      <w:outlineLvl w:val="6"/>
    </w:pPr>
    <w:rPr>
      <w:rFonts w:cs="Times New Roman"/>
      <w:i/>
      <w:iCs/>
      <w:color w:val="404040"/>
      <w:szCs w:val="20"/>
      <w:lang w:bidi="ar-SA"/>
    </w:rPr>
  </w:style>
  <w:style w:type="paragraph" w:styleId="10">
    <w:name w:val="heading 8"/>
    <w:basedOn w:val="1"/>
    <w:next w:val="1"/>
    <w:link w:val="230"/>
    <w:autoRedefine/>
    <w:qFormat/>
    <w:uiPriority w:val="9"/>
    <w:pPr>
      <w:keepNext/>
      <w:keepLines/>
      <w:spacing w:before="200" w:after="0"/>
      <w:outlineLvl w:val="7"/>
    </w:pPr>
    <w:rPr>
      <w:rFonts w:cs="Times New Roman"/>
      <w:color w:val="2DA2BF"/>
      <w:szCs w:val="20"/>
      <w:lang w:bidi="ar-SA"/>
    </w:rPr>
  </w:style>
  <w:style w:type="paragraph" w:styleId="11">
    <w:name w:val="heading 9"/>
    <w:basedOn w:val="1"/>
    <w:next w:val="1"/>
    <w:link w:val="231"/>
    <w:qFormat/>
    <w:uiPriority w:val="9"/>
    <w:pPr>
      <w:keepNext/>
      <w:keepLines/>
      <w:spacing w:before="200" w:after="0"/>
      <w:outlineLvl w:val="8"/>
    </w:pPr>
    <w:rPr>
      <w:rFonts w:cs="Times New Roman"/>
      <w:i/>
      <w:iCs/>
      <w:color w:val="404040"/>
      <w:szCs w:val="20"/>
      <w:lang w:bidi="ar-SA"/>
    </w:rPr>
  </w:style>
  <w:style w:type="character" w:default="1" w:styleId="209">
    <w:name w:val="Default Paragraph Font"/>
    <w:autoRedefine/>
    <w:semiHidden/>
    <w:unhideWhenUsed/>
    <w:qFormat/>
    <w:uiPriority w:val="1"/>
  </w:style>
  <w:style w:type="table" w:default="1" w:styleId="86">
    <w:name w:val="Normal Table"/>
    <w:autoRedefine/>
    <w:semiHidden/>
    <w:unhideWhenUsed/>
    <w:qFormat/>
    <w:uiPriority w:val="99"/>
    <w:tblPr>
      <w:tblCellMar>
        <w:top w:w="0" w:type="dxa"/>
        <w:left w:w="108" w:type="dxa"/>
        <w:bottom w:w="0" w:type="dxa"/>
        <w:right w:w="108" w:type="dxa"/>
      </w:tblCellMar>
    </w:tblPr>
  </w:style>
  <w:style w:type="paragraph" w:styleId="2">
    <w:name w:val="macro"/>
    <w:link w:val="307"/>
    <w:qFormat/>
    <w:uiPriority w:val="0"/>
    <w:pPr>
      <w:tabs>
        <w:tab w:val="left" w:pos="480"/>
        <w:tab w:val="left" w:pos="960"/>
        <w:tab w:val="left" w:pos="1440"/>
        <w:tab w:val="left" w:pos="1920"/>
        <w:tab w:val="left" w:pos="2400"/>
        <w:tab w:val="left" w:pos="2880"/>
        <w:tab w:val="left" w:pos="3360"/>
        <w:tab w:val="left" w:pos="3840"/>
        <w:tab w:val="left" w:pos="4320"/>
      </w:tabs>
      <w:spacing w:after="200" w:line="480" w:lineRule="auto"/>
    </w:pPr>
    <w:rPr>
      <w:rFonts w:ascii="Times New Roman" w:hAnsi="Times New Roman" w:eastAsia="Times New Roman" w:cs="Courier New"/>
      <w:sz w:val="24"/>
      <w:lang w:val="en-US" w:eastAsia="en-US" w:bidi="ar-SA"/>
    </w:rPr>
  </w:style>
  <w:style w:type="paragraph" w:styleId="12">
    <w:name w:val="List 3"/>
    <w:basedOn w:val="1"/>
    <w:qFormat/>
    <w:uiPriority w:val="0"/>
    <w:pPr>
      <w:ind w:left="1080" w:hanging="360"/>
      <w:contextualSpacing/>
    </w:pPr>
  </w:style>
  <w:style w:type="paragraph" w:styleId="13">
    <w:name w:val="toc 7"/>
    <w:basedOn w:val="1"/>
    <w:next w:val="1"/>
    <w:qFormat/>
    <w:uiPriority w:val="0"/>
    <w:pPr>
      <w:ind w:left="1440"/>
    </w:pPr>
  </w:style>
  <w:style w:type="paragraph" w:styleId="14">
    <w:name w:val="List Number 2"/>
    <w:basedOn w:val="1"/>
    <w:autoRedefine/>
    <w:qFormat/>
    <w:uiPriority w:val="0"/>
    <w:pPr>
      <w:tabs>
        <w:tab w:val="left" w:pos="720"/>
      </w:tabs>
      <w:ind w:left="720" w:hanging="720"/>
      <w:contextualSpacing/>
    </w:pPr>
  </w:style>
  <w:style w:type="paragraph" w:styleId="15">
    <w:name w:val="table of authorities"/>
    <w:basedOn w:val="1"/>
    <w:next w:val="1"/>
    <w:autoRedefine/>
    <w:semiHidden/>
    <w:unhideWhenUsed/>
    <w:qFormat/>
    <w:uiPriority w:val="0"/>
    <w:pPr>
      <w:spacing w:after="0"/>
      <w:ind w:left="220" w:hanging="220"/>
    </w:pPr>
  </w:style>
  <w:style w:type="paragraph" w:styleId="16">
    <w:name w:val="Note Heading"/>
    <w:basedOn w:val="1"/>
    <w:next w:val="1"/>
    <w:link w:val="304"/>
    <w:qFormat/>
    <w:uiPriority w:val="0"/>
    <w:rPr>
      <w:szCs w:val="24"/>
      <w:lang w:bidi="ar-SA"/>
    </w:rPr>
  </w:style>
  <w:style w:type="paragraph" w:styleId="17">
    <w:name w:val="List Bullet 4"/>
    <w:basedOn w:val="1"/>
    <w:autoRedefine/>
    <w:qFormat/>
    <w:uiPriority w:val="0"/>
    <w:pPr>
      <w:tabs>
        <w:tab w:val="left" w:pos="720"/>
      </w:tabs>
      <w:ind w:left="720" w:hanging="720"/>
      <w:contextualSpacing/>
    </w:pPr>
  </w:style>
  <w:style w:type="paragraph" w:styleId="18">
    <w:name w:val="index 8"/>
    <w:basedOn w:val="1"/>
    <w:next w:val="1"/>
    <w:autoRedefine/>
    <w:qFormat/>
    <w:uiPriority w:val="0"/>
    <w:pPr>
      <w:ind w:left="1920" w:hanging="240"/>
    </w:pPr>
  </w:style>
  <w:style w:type="paragraph" w:styleId="19">
    <w:name w:val="E-mail Signature"/>
    <w:basedOn w:val="1"/>
    <w:link w:val="317"/>
    <w:autoRedefine/>
    <w:qFormat/>
    <w:uiPriority w:val="0"/>
    <w:rPr>
      <w:szCs w:val="24"/>
      <w:lang w:bidi="ar-SA"/>
    </w:rPr>
  </w:style>
  <w:style w:type="paragraph" w:styleId="20">
    <w:name w:val="List Number"/>
    <w:autoRedefine/>
    <w:qFormat/>
    <w:uiPriority w:val="0"/>
    <w:pPr>
      <w:numPr>
        <w:ilvl w:val="0"/>
        <w:numId w:val="3"/>
      </w:numPr>
      <w:spacing w:after="200" w:line="480" w:lineRule="auto"/>
    </w:pPr>
    <w:rPr>
      <w:rFonts w:ascii="Times New Roman" w:hAnsi="Times New Roman" w:eastAsia="Times New Roman" w:cs="Latha"/>
      <w:sz w:val="24"/>
      <w:szCs w:val="24"/>
      <w:lang w:val="en-US" w:eastAsia="en-US" w:bidi="ar-SA"/>
    </w:rPr>
  </w:style>
  <w:style w:type="paragraph" w:styleId="21">
    <w:name w:val="Normal Indent"/>
    <w:basedOn w:val="1"/>
    <w:autoRedefine/>
    <w:qFormat/>
    <w:uiPriority w:val="0"/>
    <w:pPr>
      <w:ind w:left="720"/>
    </w:pPr>
  </w:style>
  <w:style w:type="paragraph" w:styleId="22">
    <w:name w:val="caption"/>
    <w:basedOn w:val="1"/>
    <w:next w:val="1"/>
    <w:semiHidden/>
    <w:unhideWhenUsed/>
    <w:qFormat/>
    <w:uiPriority w:val="35"/>
    <w:pPr>
      <w:spacing w:after="200"/>
    </w:pPr>
    <w:rPr>
      <w:bCs/>
      <w:sz w:val="18"/>
      <w:szCs w:val="18"/>
    </w:rPr>
  </w:style>
  <w:style w:type="paragraph" w:styleId="23">
    <w:name w:val="index 5"/>
    <w:basedOn w:val="1"/>
    <w:next w:val="1"/>
    <w:autoRedefine/>
    <w:qFormat/>
    <w:uiPriority w:val="0"/>
    <w:pPr>
      <w:ind w:left="1200" w:hanging="240"/>
    </w:pPr>
  </w:style>
  <w:style w:type="paragraph" w:styleId="24">
    <w:name w:val="List Bullet"/>
    <w:autoRedefine/>
    <w:qFormat/>
    <w:uiPriority w:val="0"/>
    <w:pPr>
      <w:tabs>
        <w:tab w:val="left" w:pos="720"/>
      </w:tabs>
      <w:spacing w:after="60" w:line="480" w:lineRule="auto"/>
      <w:ind w:left="720" w:hanging="720"/>
      <w:jc w:val="both"/>
    </w:pPr>
    <w:rPr>
      <w:rFonts w:ascii="Times New Roman" w:hAnsi="Times New Roman" w:eastAsia="Times New Roman" w:cs="Latha"/>
      <w:sz w:val="24"/>
      <w:szCs w:val="22"/>
      <w:lang w:val="en-US" w:eastAsia="en-US" w:bidi="ar-SA"/>
    </w:rPr>
  </w:style>
  <w:style w:type="paragraph" w:styleId="25">
    <w:name w:val="envelope address"/>
    <w:basedOn w:val="1"/>
    <w:autoRedefine/>
    <w:qFormat/>
    <w:uiPriority w:val="0"/>
    <w:pPr>
      <w:framePr w:w="7920" w:h="1980" w:hRule="exact" w:hSpace="180" w:wrap="auto" w:vAnchor="margin" w:hAnchor="page" w:xAlign="center" w:yAlign="bottom"/>
      <w:ind w:left="2880"/>
    </w:pPr>
    <w:rPr>
      <w:rFonts w:ascii="Cambria" w:hAnsi="Cambria"/>
    </w:rPr>
  </w:style>
  <w:style w:type="paragraph" w:styleId="26">
    <w:name w:val="Document Map"/>
    <w:basedOn w:val="1"/>
    <w:link w:val="318"/>
    <w:autoRedefine/>
    <w:qFormat/>
    <w:uiPriority w:val="0"/>
    <w:rPr>
      <w:rFonts w:ascii="Tahoma" w:hAnsi="Tahoma" w:cs="Tahoma"/>
      <w:sz w:val="16"/>
      <w:szCs w:val="16"/>
      <w:lang w:bidi="ar-SA"/>
    </w:rPr>
  </w:style>
  <w:style w:type="paragraph" w:styleId="27">
    <w:name w:val="toa heading"/>
    <w:basedOn w:val="1"/>
    <w:next w:val="1"/>
    <w:qFormat/>
    <w:uiPriority w:val="0"/>
    <w:pPr>
      <w:spacing w:before="120"/>
    </w:pPr>
    <w:rPr>
      <w:rFonts w:ascii="Cambria" w:hAnsi="Cambria"/>
      <w:b/>
      <w:bCs/>
    </w:rPr>
  </w:style>
  <w:style w:type="paragraph" w:styleId="28">
    <w:name w:val="annotation text"/>
    <w:basedOn w:val="1"/>
    <w:link w:val="227"/>
    <w:autoRedefine/>
    <w:semiHidden/>
    <w:qFormat/>
    <w:uiPriority w:val="0"/>
    <w:pPr>
      <w:spacing w:before="100" w:beforeAutospacing="1" w:after="100" w:afterAutospacing="1"/>
      <w:ind w:firstLine="720"/>
    </w:pPr>
    <w:rPr>
      <w:rFonts w:cs="Cambria"/>
      <w:szCs w:val="20"/>
      <w:lang w:val="en-NZ" w:bidi="ar-SA"/>
    </w:rPr>
  </w:style>
  <w:style w:type="paragraph" w:styleId="29">
    <w:name w:val="index 6"/>
    <w:basedOn w:val="1"/>
    <w:next w:val="1"/>
    <w:autoRedefine/>
    <w:qFormat/>
    <w:uiPriority w:val="0"/>
    <w:pPr>
      <w:ind w:left="1440" w:hanging="240"/>
    </w:pPr>
  </w:style>
  <w:style w:type="paragraph" w:styleId="30">
    <w:name w:val="Salutation"/>
    <w:basedOn w:val="1"/>
    <w:next w:val="1"/>
    <w:link w:val="287"/>
    <w:qFormat/>
    <w:uiPriority w:val="0"/>
    <w:rPr>
      <w:szCs w:val="24"/>
      <w:lang w:bidi="ar-SA"/>
    </w:rPr>
  </w:style>
  <w:style w:type="paragraph" w:styleId="31">
    <w:name w:val="Body Text 3"/>
    <w:basedOn w:val="1"/>
    <w:link w:val="356"/>
    <w:semiHidden/>
    <w:unhideWhenUsed/>
    <w:qFormat/>
    <w:uiPriority w:val="0"/>
    <w:pPr>
      <w:spacing w:after="120"/>
    </w:pPr>
    <w:rPr>
      <w:sz w:val="16"/>
      <w:szCs w:val="16"/>
    </w:rPr>
  </w:style>
  <w:style w:type="paragraph" w:styleId="32">
    <w:name w:val="List Bullet 3"/>
    <w:basedOn w:val="1"/>
    <w:qFormat/>
    <w:uiPriority w:val="0"/>
    <w:pPr>
      <w:tabs>
        <w:tab w:val="left" w:pos="720"/>
      </w:tabs>
      <w:ind w:left="720" w:hanging="720"/>
      <w:contextualSpacing/>
    </w:pPr>
  </w:style>
  <w:style w:type="paragraph" w:styleId="33">
    <w:name w:val="Body Text"/>
    <w:link w:val="324"/>
    <w:autoRedefine/>
    <w:qFormat/>
    <w:uiPriority w:val="0"/>
    <w:pPr>
      <w:spacing w:after="120"/>
      <w:ind w:firstLine="360"/>
      <w:jc w:val="both"/>
    </w:pPr>
    <w:rPr>
      <w:rFonts w:ascii="Times New Roman" w:hAnsi="Times New Roman" w:eastAsia="Times New Roman" w:cs="Latha"/>
      <w:sz w:val="24"/>
      <w:lang w:val="en-US" w:eastAsia="en-US" w:bidi="ar-SA"/>
    </w:rPr>
  </w:style>
  <w:style w:type="paragraph" w:styleId="34">
    <w:name w:val="Body Text Indent"/>
    <w:basedOn w:val="1"/>
    <w:link w:val="353"/>
    <w:semiHidden/>
    <w:unhideWhenUsed/>
    <w:qFormat/>
    <w:uiPriority w:val="0"/>
    <w:pPr>
      <w:spacing w:after="120"/>
      <w:ind w:left="360"/>
    </w:pPr>
  </w:style>
  <w:style w:type="paragraph" w:styleId="35">
    <w:name w:val="List Number 3"/>
    <w:basedOn w:val="1"/>
    <w:autoRedefine/>
    <w:qFormat/>
    <w:uiPriority w:val="0"/>
    <w:pPr>
      <w:tabs>
        <w:tab w:val="left" w:pos="720"/>
      </w:tabs>
      <w:ind w:left="720" w:hanging="720"/>
      <w:contextualSpacing/>
    </w:pPr>
  </w:style>
  <w:style w:type="paragraph" w:styleId="36">
    <w:name w:val="List 2"/>
    <w:basedOn w:val="1"/>
    <w:autoRedefine/>
    <w:qFormat/>
    <w:uiPriority w:val="0"/>
    <w:pPr>
      <w:ind w:left="720" w:hanging="360"/>
      <w:contextualSpacing/>
    </w:pPr>
  </w:style>
  <w:style w:type="paragraph" w:styleId="37">
    <w:name w:val="List Continue"/>
    <w:basedOn w:val="1"/>
    <w:qFormat/>
    <w:uiPriority w:val="0"/>
    <w:pPr>
      <w:spacing w:after="120"/>
      <w:ind w:left="360"/>
      <w:contextualSpacing/>
    </w:pPr>
  </w:style>
  <w:style w:type="paragraph" w:styleId="38">
    <w:name w:val="Block Text"/>
    <w:basedOn w:val="1"/>
    <w:autoRedefine/>
    <w:qFormat/>
    <w:uiPriority w:val="0"/>
    <w:pPr>
      <w:spacing w:after="120"/>
      <w:ind w:left="1440" w:right="1440"/>
    </w:pPr>
  </w:style>
  <w:style w:type="paragraph" w:styleId="39">
    <w:name w:val="List Bullet 2"/>
    <w:basedOn w:val="1"/>
    <w:autoRedefine/>
    <w:qFormat/>
    <w:uiPriority w:val="0"/>
    <w:pPr>
      <w:tabs>
        <w:tab w:val="left" w:pos="720"/>
      </w:tabs>
      <w:ind w:left="720" w:hanging="720"/>
      <w:contextualSpacing/>
    </w:pPr>
  </w:style>
  <w:style w:type="paragraph" w:styleId="40">
    <w:name w:val="HTML Address"/>
    <w:basedOn w:val="1"/>
    <w:link w:val="346"/>
    <w:autoRedefine/>
    <w:semiHidden/>
    <w:unhideWhenUsed/>
    <w:qFormat/>
    <w:uiPriority w:val="0"/>
    <w:pPr>
      <w:spacing w:after="0"/>
    </w:pPr>
    <w:rPr>
      <w:i/>
      <w:iCs/>
    </w:rPr>
  </w:style>
  <w:style w:type="paragraph" w:styleId="41">
    <w:name w:val="index 4"/>
    <w:basedOn w:val="1"/>
    <w:next w:val="1"/>
    <w:autoRedefine/>
    <w:qFormat/>
    <w:uiPriority w:val="0"/>
    <w:pPr>
      <w:ind w:left="960" w:hanging="240"/>
    </w:pPr>
  </w:style>
  <w:style w:type="paragraph" w:styleId="42">
    <w:name w:val="toc 5"/>
    <w:basedOn w:val="1"/>
    <w:next w:val="1"/>
    <w:autoRedefine/>
    <w:qFormat/>
    <w:uiPriority w:val="0"/>
    <w:pPr>
      <w:ind w:left="960"/>
    </w:pPr>
  </w:style>
  <w:style w:type="paragraph" w:styleId="43">
    <w:name w:val="toc 3"/>
    <w:basedOn w:val="1"/>
    <w:next w:val="1"/>
    <w:qFormat/>
    <w:uiPriority w:val="0"/>
    <w:pPr>
      <w:ind w:left="480"/>
    </w:pPr>
  </w:style>
  <w:style w:type="paragraph" w:styleId="44">
    <w:name w:val="Plain Text"/>
    <w:basedOn w:val="1"/>
    <w:link w:val="303"/>
    <w:qFormat/>
    <w:uiPriority w:val="0"/>
  </w:style>
  <w:style w:type="paragraph" w:styleId="45">
    <w:name w:val="List Bullet 5"/>
    <w:basedOn w:val="1"/>
    <w:qFormat/>
    <w:uiPriority w:val="0"/>
    <w:pPr>
      <w:tabs>
        <w:tab w:val="left" w:pos="720"/>
      </w:tabs>
      <w:ind w:left="720" w:hanging="720"/>
      <w:contextualSpacing/>
    </w:pPr>
  </w:style>
  <w:style w:type="paragraph" w:styleId="46">
    <w:name w:val="List Number 4"/>
    <w:basedOn w:val="1"/>
    <w:autoRedefine/>
    <w:qFormat/>
    <w:uiPriority w:val="0"/>
    <w:pPr>
      <w:tabs>
        <w:tab w:val="left" w:pos="720"/>
      </w:tabs>
      <w:ind w:left="720" w:hanging="720"/>
      <w:contextualSpacing/>
    </w:pPr>
  </w:style>
  <w:style w:type="paragraph" w:styleId="47">
    <w:name w:val="toc 8"/>
    <w:basedOn w:val="1"/>
    <w:next w:val="1"/>
    <w:autoRedefine/>
    <w:qFormat/>
    <w:uiPriority w:val="0"/>
    <w:pPr>
      <w:ind w:left="1680"/>
    </w:pPr>
  </w:style>
  <w:style w:type="paragraph" w:styleId="48">
    <w:name w:val="index 3"/>
    <w:basedOn w:val="1"/>
    <w:next w:val="1"/>
    <w:autoRedefine/>
    <w:qFormat/>
    <w:uiPriority w:val="0"/>
    <w:pPr>
      <w:ind w:left="720" w:hanging="240"/>
    </w:pPr>
  </w:style>
  <w:style w:type="paragraph" w:styleId="49">
    <w:name w:val="Date"/>
    <w:basedOn w:val="1"/>
    <w:next w:val="1"/>
    <w:link w:val="319"/>
    <w:autoRedefine/>
    <w:qFormat/>
    <w:uiPriority w:val="0"/>
    <w:rPr>
      <w:szCs w:val="24"/>
      <w:lang w:bidi="ar-SA"/>
    </w:rPr>
  </w:style>
  <w:style w:type="paragraph" w:styleId="50">
    <w:name w:val="Body Text Indent 2"/>
    <w:basedOn w:val="1"/>
    <w:link w:val="352"/>
    <w:semiHidden/>
    <w:unhideWhenUsed/>
    <w:qFormat/>
    <w:uiPriority w:val="0"/>
    <w:pPr>
      <w:spacing w:after="120"/>
      <w:ind w:left="360"/>
    </w:pPr>
  </w:style>
  <w:style w:type="paragraph" w:styleId="51">
    <w:name w:val="endnote text"/>
    <w:basedOn w:val="1"/>
    <w:link w:val="316"/>
    <w:autoRedefine/>
    <w:qFormat/>
    <w:uiPriority w:val="0"/>
    <w:rPr>
      <w:szCs w:val="20"/>
      <w:lang w:bidi="ar-SA"/>
    </w:rPr>
  </w:style>
  <w:style w:type="paragraph" w:styleId="52">
    <w:name w:val="List Continue 5"/>
    <w:basedOn w:val="1"/>
    <w:qFormat/>
    <w:uiPriority w:val="0"/>
    <w:pPr>
      <w:spacing w:after="120"/>
      <w:ind w:left="1800"/>
      <w:contextualSpacing/>
    </w:pPr>
  </w:style>
  <w:style w:type="paragraph" w:styleId="53">
    <w:name w:val="Balloon Text"/>
    <w:basedOn w:val="1"/>
    <w:link w:val="322"/>
    <w:autoRedefine/>
    <w:semiHidden/>
    <w:qFormat/>
    <w:uiPriority w:val="0"/>
    <w:rPr>
      <w:rFonts w:ascii="Tahoma" w:hAnsi="Tahoma" w:cs="Tahoma"/>
      <w:sz w:val="16"/>
      <w:szCs w:val="16"/>
    </w:rPr>
  </w:style>
  <w:style w:type="paragraph" w:styleId="54">
    <w:name w:val="footer"/>
    <w:basedOn w:val="1"/>
    <w:link w:val="315"/>
    <w:autoRedefine/>
    <w:qFormat/>
    <w:uiPriority w:val="99"/>
    <w:pPr>
      <w:tabs>
        <w:tab w:val="center" w:pos="4680"/>
        <w:tab w:val="right" w:pos="9360"/>
      </w:tabs>
    </w:pPr>
    <w:rPr>
      <w:szCs w:val="24"/>
      <w:lang w:bidi="ar-SA"/>
    </w:rPr>
  </w:style>
  <w:style w:type="paragraph" w:styleId="55">
    <w:name w:val="envelope return"/>
    <w:basedOn w:val="1"/>
    <w:autoRedefine/>
    <w:qFormat/>
    <w:uiPriority w:val="0"/>
    <w:rPr>
      <w:rFonts w:ascii="Cambria" w:hAnsi="Cambria"/>
      <w:sz w:val="20"/>
      <w:szCs w:val="20"/>
    </w:rPr>
  </w:style>
  <w:style w:type="paragraph" w:styleId="56">
    <w:name w:val="header"/>
    <w:basedOn w:val="1"/>
    <w:link w:val="313"/>
    <w:qFormat/>
    <w:uiPriority w:val="0"/>
    <w:pPr>
      <w:tabs>
        <w:tab w:val="center" w:pos="4680"/>
        <w:tab w:val="right" w:pos="9360"/>
      </w:tabs>
    </w:pPr>
    <w:rPr>
      <w:szCs w:val="24"/>
      <w:lang w:bidi="ar-SA"/>
    </w:rPr>
  </w:style>
  <w:style w:type="paragraph" w:styleId="57">
    <w:name w:val="Signature"/>
    <w:basedOn w:val="1"/>
    <w:link w:val="300"/>
    <w:qFormat/>
    <w:uiPriority w:val="0"/>
    <w:pPr>
      <w:ind w:left="4320"/>
    </w:pPr>
    <w:rPr>
      <w:szCs w:val="24"/>
      <w:lang w:bidi="ar-SA"/>
    </w:rPr>
  </w:style>
  <w:style w:type="paragraph" w:styleId="58">
    <w:name w:val="toc 1"/>
    <w:basedOn w:val="1"/>
    <w:next w:val="1"/>
    <w:autoRedefine/>
    <w:qFormat/>
    <w:uiPriority w:val="0"/>
  </w:style>
  <w:style w:type="paragraph" w:styleId="59">
    <w:name w:val="List Continue 4"/>
    <w:basedOn w:val="1"/>
    <w:qFormat/>
    <w:uiPriority w:val="0"/>
    <w:pPr>
      <w:spacing w:after="120"/>
      <w:ind w:left="1440"/>
      <w:contextualSpacing/>
    </w:pPr>
  </w:style>
  <w:style w:type="paragraph" w:styleId="60">
    <w:name w:val="toc 4"/>
    <w:basedOn w:val="1"/>
    <w:next w:val="1"/>
    <w:qFormat/>
    <w:uiPriority w:val="0"/>
    <w:pPr>
      <w:ind w:left="720"/>
    </w:pPr>
  </w:style>
  <w:style w:type="paragraph" w:styleId="61">
    <w:name w:val="index heading"/>
    <w:basedOn w:val="1"/>
    <w:next w:val="62"/>
    <w:autoRedefine/>
    <w:qFormat/>
    <w:uiPriority w:val="0"/>
    <w:rPr>
      <w:rFonts w:ascii="Cambria" w:hAnsi="Cambria"/>
      <w:b/>
      <w:bCs/>
    </w:rPr>
  </w:style>
  <w:style w:type="paragraph" w:styleId="62">
    <w:name w:val="index 1"/>
    <w:basedOn w:val="1"/>
    <w:next w:val="1"/>
    <w:autoRedefine/>
    <w:qFormat/>
    <w:uiPriority w:val="0"/>
    <w:pPr>
      <w:ind w:left="240" w:hanging="240"/>
    </w:pPr>
  </w:style>
  <w:style w:type="paragraph" w:styleId="63">
    <w:name w:val="List Number 5"/>
    <w:basedOn w:val="1"/>
    <w:qFormat/>
    <w:uiPriority w:val="0"/>
    <w:pPr>
      <w:numPr>
        <w:ilvl w:val="0"/>
        <w:numId w:val="4"/>
      </w:numPr>
      <w:contextualSpacing/>
    </w:pPr>
  </w:style>
  <w:style w:type="paragraph" w:styleId="64">
    <w:name w:val="List"/>
    <w:basedOn w:val="1"/>
    <w:qFormat/>
    <w:uiPriority w:val="0"/>
    <w:pPr>
      <w:ind w:left="360" w:hanging="360"/>
      <w:contextualSpacing/>
    </w:pPr>
  </w:style>
  <w:style w:type="paragraph" w:styleId="65">
    <w:name w:val="footnote text"/>
    <w:basedOn w:val="1"/>
    <w:link w:val="314"/>
    <w:qFormat/>
    <w:uiPriority w:val="0"/>
    <w:rPr>
      <w:szCs w:val="20"/>
      <w:lang w:bidi="ar-SA"/>
    </w:rPr>
  </w:style>
  <w:style w:type="paragraph" w:styleId="66">
    <w:name w:val="toc 6"/>
    <w:basedOn w:val="1"/>
    <w:next w:val="1"/>
    <w:autoRedefine/>
    <w:qFormat/>
    <w:uiPriority w:val="0"/>
    <w:pPr>
      <w:ind w:left="1200"/>
    </w:pPr>
  </w:style>
  <w:style w:type="paragraph" w:styleId="67">
    <w:name w:val="List 5"/>
    <w:basedOn w:val="1"/>
    <w:autoRedefine/>
    <w:qFormat/>
    <w:uiPriority w:val="0"/>
    <w:pPr>
      <w:ind w:left="1800" w:hanging="360"/>
      <w:contextualSpacing/>
    </w:pPr>
  </w:style>
  <w:style w:type="paragraph" w:styleId="68">
    <w:name w:val="Body Text Indent 3"/>
    <w:basedOn w:val="1"/>
    <w:link w:val="351"/>
    <w:semiHidden/>
    <w:unhideWhenUsed/>
    <w:qFormat/>
    <w:uiPriority w:val="0"/>
    <w:pPr>
      <w:spacing w:after="120"/>
      <w:ind w:left="360"/>
    </w:pPr>
    <w:rPr>
      <w:sz w:val="16"/>
      <w:szCs w:val="16"/>
    </w:rPr>
  </w:style>
  <w:style w:type="paragraph" w:styleId="69">
    <w:name w:val="index 7"/>
    <w:basedOn w:val="1"/>
    <w:next w:val="1"/>
    <w:autoRedefine/>
    <w:qFormat/>
    <w:uiPriority w:val="0"/>
    <w:pPr>
      <w:ind w:left="1680" w:hanging="240"/>
    </w:pPr>
  </w:style>
  <w:style w:type="paragraph" w:styleId="70">
    <w:name w:val="index 9"/>
    <w:basedOn w:val="1"/>
    <w:next w:val="1"/>
    <w:autoRedefine/>
    <w:qFormat/>
    <w:uiPriority w:val="0"/>
    <w:pPr>
      <w:ind w:left="2160" w:hanging="240"/>
    </w:pPr>
  </w:style>
  <w:style w:type="paragraph" w:styleId="71">
    <w:name w:val="table of figures"/>
    <w:basedOn w:val="1"/>
    <w:next w:val="1"/>
    <w:semiHidden/>
    <w:unhideWhenUsed/>
    <w:qFormat/>
    <w:uiPriority w:val="0"/>
    <w:pPr>
      <w:spacing w:after="0"/>
    </w:pPr>
  </w:style>
  <w:style w:type="paragraph" w:styleId="72">
    <w:name w:val="toc 2"/>
    <w:basedOn w:val="1"/>
    <w:next w:val="1"/>
    <w:qFormat/>
    <w:uiPriority w:val="0"/>
    <w:pPr>
      <w:ind w:left="240"/>
    </w:pPr>
  </w:style>
  <w:style w:type="paragraph" w:styleId="73">
    <w:name w:val="toc 9"/>
    <w:basedOn w:val="1"/>
    <w:next w:val="1"/>
    <w:qFormat/>
    <w:uiPriority w:val="0"/>
    <w:pPr>
      <w:ind w:left="1920"/>
    </w:pPr>
  </w:style>
  <w:style w:type="paragraph" w:styleId="74">
    <w:name w:val="Body Text 2"/>
    <w:basedOn w:val="1"/>
    <w:link w:val="357"/>
    <w:semiHidden/>
    <w:unhideWhenUsed/>
    <w:qFormat/>
    <w:uiPriority w:val="0"/>
    <w:pPr>
      <w:spacing w:after="120"/>
    </w:pPr>
  </w:style>
  <w:style w:type="paragraph" w:styleId="75">
    <w:name w:val="List 4"/>
    <w:basedOn w:val="1"/>
    <w:qFormat/>
    <w:uiPriority w:val="0"/>
    <w:pPr>
      <w:ind w:left="1440" w:hanging="360"/>
      <w:contextualSpacing/>
    </w:pPr>
  </w:style>
  <w:style w:type="paragraph" w:styleId="76">
    <w:name w:val="List Continue 2"/>
    <w:basedOn w:val="1"/>
    <w:autoRedefine/>
    <w:qFormat/>
    <w:uiPriority w:val="0"/>
    <w:pPr>
      <w:spacing w:after="120"/>
      <w:ind w:left="720"/>
      <w:contextualSpacing/>
    </w:pPr>
  </w:style>
  <w:style w:type="paragraph" w:styleId="77">
    <w:name w:val="Message Header"/>
    <w:basedOn w:val="1"/>
    <w:link w:val="295"/>
    <w:semiHidden/>
    <w:unhideWhenUsed/>
    <w:qFormat/>
    <w:uiPriority w:val="0"/>
    <w:pPr>
      <w:pBdr>
        <w:top w:val="single" w:color="auto" w:sz="6" w:space="1"/>
        <w:left w:val="single" w:color="auto" w:sz="6" w:space="1"/>
        <w:bottom w:val="single" w:color="auto" w:sz="6" w:space="1"/>
        <w:right w:val="single" w:color="auto" w:sz="6" w:space="1"/>
      </w:pBdr>
      <w:shd w:val="pct20" w:color="auto" w:fill="auto"/>
      <w:spacing w:after="0"/>
      <w:ind w:left="1080" w:hanging="1080"/>
    </w:pPr>
    <w:rPr>
      <w:rFonts w:asciiTheme="majorHAnsi" w:hAnsiTheme="majorHAnsi" w:eastAsiaTheme="majorEastAsia" w:cstheme="majorBidi"/>
      <w:szCs w:val="24"/>
    </w:rPr>
  </w:style>
  <w:style w:type="paragraph" w:styleId="78">
    <w:name w:val="HTML Preformatted"/>
    <w:basedOn w:val="1"/>
    <w:link w:val="345"/>
    <w:semiHidden/>
    <w:unhideWhenUsed/>
    <w:qFormat/>
    <w:uiPriority w:val="0"/>
    <w:pPr>
      <w:spacing w:after="0"/>
    </w:pPr>
    <w:rPr>
      <w:rFonts w:ascii="Consolas" w:hAnsi="Consolas"/>
      <w:sz w:val="20"/>
      <w:szCs w:val="20"/>
    </w:rPr>
  </w:style>
  <w:style w:type="paragraph" w:styleId="79">
    <w:name w:val="Normal (Web)"/>
    <w:basedOn w:val="1"/>
    <w:autoRedefine/>
    <w:qFormat/>
    <w:uiPriority w:val="0"/>
  </w:style>
  <w:style w:type="paragraph" w:styleId="80">
    <w:name w:val="List Continue 3"/>
    <w:basedOn w:val="1"/>
    <w:qFormat/>
    <w:uiPriority w:val="0"/>
    <w:pPr>
      <w:spacing w:after="120"/>
      <w:ind w:left="1080"/>
      <w:contextualSpacing/>
    </w:pPr>
  </w:style>
  <w:style w:type="paragraph" w:styleId="81">
    <w:name w:val="index 2"/>
    <w:basedOn w:val="1"/>
    <w:next w:val="1"/>
    <w:autoRedefine/>
    <w:qFormat/>
    <w:uiPriority w:val="0"/>
    <w:pPr>
      <w:ind w:left="480" w:hanging="240"/>
    </w:pPr>
  </w:style>
  <w:style w:type="paragraph" w:styleId="82">
    <w:name w:val="Title"/>
    <w:basedOn w:val="1"/>
    <w:next w:val="1"/>
    <w:link w:val="296"/>
    <w:qFormat/>
    <w:uiPriority w:val="10"/>
    <w:pPr>
      <w:pBdr>
        <w:bottom w:val="single" w:color="2DA2BF" w:sz="8" w:space="4"/>
      </w:pBdr>
      <w:spacing w:after="300"/>
      <w:contextualSpacing/>
    </w:pPr>
    <w:rPr>
      <w:rFonts w:ascii="Cambria" w:hAnsi="Cambria" w:cs="Times New Roman"/>
      <w:color w:val="343434"/>
      <w:spacing w:val="5"/>
      <w:kern w:val="28"/>
      <w:sz w:val="52"/>
      <w:szCs w:val="52"/>
      <w:lang w:bidi="ar-SA"/>
    </w:rPr>
  </w:style>
  <w:style w:type="paragraph" w:styleId="83">
    <w:name w:val="annotation subject"/>
    <w:basedOn w:val="28"/>
    <w:next w:val="28"/>
    <w:link w:val="320"/>
    <w:qFormat/>
    <w:uiPriority w:val="0"/>
    <w:pPr>
      <w:spacing w:before="0" w:beforeAutospacing="0" w:after="0" w:afterAutospacing="0"/>
      <w:ind w:firstLine="0"/>
    </w:pPr>
    <w:rPr>
      <w:b/>
      <w:bCs/>
    </w:rPr>
  </w:style>
  <w:style w:type="paragraph" w:styleId="84">
    <w:name w:val="Body Text First Indent"/>
    <w:basedOn w:val="33"/>
    <w:link w:val="355"/>
    <w:autoRedefine/>
    <w:semiHidden/>
    <w:unhideWhenUsed/>
    <w:qFormat/>
    <w:uiPriority w:val="0"/>
    <w:pPr>
      <w:spacing w:after="200"/>
      <w:jc w:val="left"/>
    </w:pPr>
    <w:rPr>
      <w:sz w:val="22"/>
      <w:szCs w:val="22"/>
      <w:lang w:bidi="ta-IN"/>
    </w:rPr>
  </w:style>
  <w:style w:type="paragraph" w:styleId="85">
    <w:name w:val="Body Text First Indent 2"/>
    <w:basedOn w:val="34"/>
    <w:link w:val="354"/>
    <w:semiHidden/>
    <w:unhideWhenUsed/>
    <w:qFormat/>
    <w:uiPriority w:val="0"/>
    <w:pPr>
      <w:spacing w:after="200"/>
      <w:ind w:firstLine="360"/>
    </w:pPr>
  </w:style>
  <w:style w:type="table" w:styleId="87">
    <w:name w:val="Table Grid"/>
    <w:basedOn w:val="8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8">
    <w:name w:val="Table Theme"/>
    <w:basedOn w:val="86"/>
    <w:semiHidden/>
    <w:unhideWhenUsed/>
    <w:qFormat/>
    <w:uiPriority w:val="0"/>
    <w:pPr>
      <w:spacing w:after="200" w:line="48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9">
    <w:name w:val="Table Colorful 1"/>
    <w:basedOn w:val="86"/>
    <w:semiHidden/>
    <w:unhideWhenUsed/>
    <w:qFormat/>
    <w:uiPriority w:val="0"/>
    <w:pPr>
      <w:spacing w:after="200" w:line="48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0">
    <w:name w:val="Table Colorful 2"/>
    <w:basedOn w:val="86"/>
    <w:semiHidden/>
    <w:unhideWhenUsed/>
    <w:qFormat/>
    <w:uiPriority w:val="0"/>
    <w:pPr>
      <w:spacing w:after="200" w:line="480" w:lineRule="auto"/>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1">
    <w:name w:val="Table Colorful 3"/>
    <w:basedOn w:val="86"/>
    <w:autoRedefine/>
    <w:semiHidden/>
    <w:unhideWhenUsed/>
    <w:qFormat/>
    <w:uiPriority w:val="0"/>
    <w:pPr>
      <w:spacing w:after="200" w:line="48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2">
    <w:name w:val="Table Elegant"/>
    <w:basedOn w:val="86"/>
    <w:autoRedefine/>
    <w:semiHidden/>
    <w:unhideWhenUsed/>
    <w:qFormat/>
    <w:uiPriority w:val="0"/>
    <w:pPr>
      <w:spacing w:after="200" w:line="48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3">
    <w:name w:val="Table Classic 1"/>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4">
    <w:name w:val="Table Classic 2"/>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5">
    <w:name w:val="Table Classic 3"/>
    <w:basedOn w:val="86"/>
    <w:semiHidden/>
    <w:unhideWhenUsed/>
    <w:qFormat/>
    <w:uiPriority w:val="0"/>
    <w:pPr>
      <w:spacing w:after="200" w:line="480" w:lineRule="auto"/>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6">
    <w:name w:val="Table Classic 4"/>
    <w:basedOn w:val="86"/>
    <w:semiHidden/>
    <w:unhideWhenUsed/>
    <w:qFormat/>
    <w:uiPriority w:val="0"/>
    <w:pPr>
      <w:spacing w:after="200" w:line="480" w:lineRule="auto"/>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7">
    <w:name w:val="Table Simple 1"/>
    <w:basedOn w:val="86"/>
    <w:autoRedefine/>
    <w:semiHidden/>
    <w:unhideWhenUsed/>
    <w:qFormat/>
    <w:uiPriority w:val="0"/>
    <w:pPr>
      <w:spacing w:after="200" w:line="480" w:lineRule="auto"/>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8">
    <w:name w:val="Table Simple 2"/>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99">
    <w:name w:val="Table Simple 3"/>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00">
    <w:name w:val="Table Subtle 1"/>
    <w:basedOn w:val="86"/>
    <w:semiHidden/>
    <w:unhideWhenUsed/>
    <w:qFormat/>
    <w:uiPriority w:val="0"/>
    <w:pPr>
      <w:spacing w:after="200" w:line="480" w:lineRule="auto"/>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1">
    <w:name w:val="Table Subtle 2"/>
    <w:basedOn w:val="86"/>
    <w:semiHidden/>
    <w:unhideWhenUsed/>
    <w:qFormat/>
    <w:uiPriority w:val="0"/>
    <w:pPr>
      <w:spacing w:after="200" w:line="480" w:lineRule="auto"/>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2">
    <w:name w:val="Table 3D effects 1"/>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3">
    <w:name w:val="Table 3D effects 2"/>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4">
    <w:name w:val="Table 3D effects 3"/>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5">
    <w:name w:val="Table List 1"/>
    <w:basedOn w:val="86"/>
    <w:semiHidden/>
    <w:unhideWhenUsed/>
    <w:qFormat/>
    <w:uiPriority w:val="0"/>
    <w:pPr>
      <w:spacing w:after="200" w:line="480" w:lineRule="auto"/>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6">
    <w:name w:val="Table List 2"/>
    <w:basedOn w:val="86"/>
    <w:semiHidden/>
    <w:unhideWhenUsed/>
    <w:qFormat/>
    <w:uiPriority w:val="0"/>
    <w:pPr>
      <w:spacing w:after="200" w:line="480" w:lineRule="auto"/>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7">
    <w:name w:val="Table List 3"/>
    <w:basedOn w:val="86"/>
    <w:semiHidden/>
    <w:unhideWhenUsed/>
    <w:qFormat/>
    <w:uiPriority w:val="0"/>
    <w:pPr>
      <w:spacing w:after="200" w:line="480" w:lineRule="auto"/>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08">
    <w:name w:val="Table List 4"/>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09">
    <w:name w:val="Table List 5"/>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0">
    <w:name w:val="Table List 6"/>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1">
    <w:name w:val="Table List 7"/>
    <w:basedOn w:val="86"/>
    <w:semiHidden/>
    <w:unhideWhenUsed/>
    <w:qFormat/>
    <w:uiPriority w:val="0"/>
    <w:pPr>
      <w:spacing w:after="200" w:line="480" w:lineRule="auto"/>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2">
    <w:name w:val="Table List 8"/>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3">
    <w:name w:val="Table Contemporary"/>
    <w:basedOn w:val="86"/>
    <w:semiHidden/>
    <w:unhideWhenUsed/>
    <w:qFormat/>
    <w:uiPriority w:val="0"/>
    <w:pPr>
      <w:spacing w:after="200" w:line="480" w:lineRule="auto"/>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4">
    <w:name w:val="Table Columns 1"/>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5">
    <w:name w:val="Table Columns 2"/>
    <w:basedOn w:val="86"/>
    <w:semiHidden/>
    <w:unhideWhenUsed/>
    <w:qFormat/>
    <w:uiPriority w:val="0"/>
    <w:pPr>
      <w:spacing w:after="200" w:line="480" w:lineRule="auto"/>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6">
    <w:name w:val="Table Columns 3"/>
    <w:basedOn w:val="86"/>
    <w:semiHidden/>
    <w:unhideWhenUsed/>
    <w:qFormat/>
    <w:uiPriority w:val="0"/>
    <w:pPr>
      <w:spacing w:after="200" w:line="480" w:lineRule="auto"/>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7">
    <w:name w:val="Table Columns 4"/>
    <w:basedOn w:val="86"/>
    <w:semiHidden/>
    <w:unhideWhenUsed/>
    <w:qFormat/>
    <w:uiPriority w:val="0"/>
    <w:pPr>
      <w:spacing w:after="200" w:line="480" w:lineRule="auto"/>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8">
    <w:name w:val="Table Columns 5"/>
    <w:basedOn w:val="86"/>
    <w:semiHidden/>
    <w:unhideWhenUsed/>
    <w:qFormat/>
    <w:uiPriority w:val="0"/>
    <w:pPr>
      <w:spacing w:after="200" w:line="480" w:lineRule="auto"/>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9">
    <w:name w:val="Table Grid 1"/>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0">
    <w:name w:val="Table Grid 2"/>
    <w:basedOn w:val="86"/>
    <w:semiHidden/>
    <w:unhideWhenUsed/>
    <w:qFormat/>
    <w:uiPriority w:val="0"/>
    <w:pPr>
      <w:spacing w:after="200" w:line="480" w:lineRule="auto"/>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1">
    <w:name w:val="Table Grid 3"/>
    <w:basedOn w:val="86"/>
    <w:semiHidden/>
    <w:unhideWhenUsed/>
    <w:qFormat/>
    <w:uiPriority w:val="0"/>
    <w:pPr>
      <w:spacing w:after="200" w:line="480" w:lineRule="auto"/>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4"/>
    <w:basedOn w:val="86"/>
    <w:semiHidden/>
    <w:unhideWhenUsed/>
    <w:qFormat/>
    <w:uiPriority w:val="0"/>
    <w:pPr>
      <w:spacing w:after="200" w:line="480" w:lineRule="auto"/>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3">
    <w:name w:val="Table Grid 5"/>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6"/>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5">
    <w:name w:val="Table Grid 7"/>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8"/>
    <w:basedOn w:val="86"/>
    <w:semiHidden/>
    <w:unhideWhenUsed/>
    <w:qFormat/>
    <w:uiPriority w:val="0"/>
    <w:pPr>
      <w:spacing w:after="200" w:line="48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7">
    <w:name w:val="Table Web 1"/>
    <w:basedOn w:val="86"/>
    <w:semiHidden/>
    <w:unhideWhenUsed/>
    <w:qFormat/>
    <w:uiPriority w:val="0"/>
    <w:pPr>
      <w:spacing w:after="200" w:line="48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8">
    <w:name w:val="Table Web 2"/>
    <w:basedOn w:val="86"/>
    <w:semiHidden/>
    <w:unhideWhenUsed/>
    <w:qFormat/>
    <w:uiPriority w:val="0"/>
    <w:pPr>
      <w:spacing w:after="200" w:line="48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9">
    <w:name w:val="Table Web 3"/>
    <w:basedOn w:val="86"/>
    <w:semiHidden/>
    <w:unhideWhenUsed/>
    <w:qFormat/>
    <w:uiPriority w:val="0"/>
    <w:pPr>
      <w:spacing w:after="200" w:line="48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Professional"/>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Light Shading Accent 2"/>
    <w:basedOn w:val="86"/>
    <w:qFormat/>
    <w:uiPriority w:val="60"/>
    <w:rPr>
      <w:color w:val="C55A11" w:themeColor="accent2" w:themeShade="BF"/>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132">
    <w:name w:val="Light Shading Accent 3"/>
    <w:basedOn w:val="86"/>
    <w:qFormat/>
    <w:uiPriority w:val="60"/>
    <w:rPr>
      <w:color w:val="7C7C7C" w:themeColor="accent3" w:themeShade="BF"/>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33">
    <w:name w:val="Light Shading Accent 4"/>
    <w:basedOn w:val="86"/>
    <w:qFormat/>
    <w:uiPriority w:val="60"/>
    <w:rPr>
      <w:color w:val="BF9000" w:themeColor="accent4" w:themeShade="BF"/>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134">
    <w:name w:val="Light Shading Accent 5"/>
    <w:basedOn w:val="86"/>
    <w:qFormat/>
    <w:uiPriority w:val="60"/>
    <w:rPr>
      <w:color w:val="2E75B6" w:themeColor="accent5" w:themeShade="BF"/>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135">
    <w:name w:val="Light Shading Accent 6"/>
    <w:basedOn w:val="86"/>
    <w:qFormat/>
    <w:uiPriority w:val="60"/>
    <w:rPr>
      <w:color w:val="548235" w:themeColor="accent6" w:themeShade="BF"/>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136">
    <w:name w:val="Light List Accent 2"/>
    <w:basedOn w:val="86"/>
    <w:qFormat/>
    <w:uiPriority w:val="61"/>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48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137">
    <w:name w:val="Light List Accent 3"/>
    <w:basedOn w:val="86"/>
    <w:qFormat/>
    <w:uiPriority w:val="61"/>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48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138">
    <w:name w:val="Light List Accent 4"/>
    <w:basedOn w:val="86"/>
    <w:qFormat/>
    <w:uiPriority w:val="61"/>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48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139">
    <w:name w:val="Light List Accent 5"/>
    <w:basedOn w:val="86"/>
    <w:qFormat/>
    <w:uiPriority w:val="61"/>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5B9BD5" w:themeFill="accent5"/>
      </w:tcPr>
    </w:tblStylePr>
    <w:tblStylePr w:type="lastRow">
      <w:pPr>
        <w:spacing w:before="0" w:after="0" w:line="48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140">
    <w:name w:val="Light List Accent 6"/>
    <w:basedOn w:val="86"/>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48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141">
    <w:name w:val="Light Grid Accent 2"/>
    <w:basedOn w:val="86"/>
    <w:qFormat/>
    <w:uiPriority w:val="62"/>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142">
    <w:name w:val="Light Grid Accent 3"/>
    <w:basedOn w:val="86"/>
    <w:qFormat/>
    <w:uiPriority w:val="62"/>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143">
    <w:name w:val="Light Grid Accent 4"/>
    <w:basedOn w:val="86"/>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144">
    <w:name w:val="Light Grid Accent 5"/>
    <w:basedOn w:val="86"/>
    <w:qFormat/>
    <w:uiPriority w:val="62"/>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tcPr>
    </w:tblStylePr>
  </w:style>
  <w:style w:type="table" w:styleId="145">
    <w:name w:val="Light Grid Accent 6"/>
    <w:basedOn w:val="86"/>
    <w:qFormat/>
    <w:uiPriority w:val="62"/>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146">
    <w:name w:val="Medium Shading 1 Accent 2"/>
    <w:basedOn w:val="86"/>
    <w:qFormat/>
    <w:uiPriority w:val="63"/>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48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147">
    <w:name w:val="Medium Shading 1 Accent 3"/>
    <w:basedOn w:val="86"/>
    <w:qFormat/>
    <w:uiPriority w:val="63"/>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48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8">
    <w:name w:val="Medium Shading 1 Accent 4"/>
    <w:basedOn w:val="86"/>
    <w:qFormat/>
    <w:uiPriority w:val="63"/>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48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149">
    <w:name w:val="Medium Shading 1 Accent 5"/>
    <w:basedOn w:val="86"/>
    <w:qFormat/>
    <w:uiPriority w:val="63"/>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shd w:val="clear" w:color="auto" w:fill="5B9BD5" w:themeFill="accent5"/>
      </w:tcPr>
    </w:tblStylePr>
    <w:tblStylePr w:type="lastRow">
      <w:pPr>
        <w:spacing w:before="0" w:after="0" w:line="480" w:lineRule="auto"/>
      </w:pPr>
      <w:rPr>
        <w:b/>
        <w:bCs/>
      </w:rPr>
      <w:tblPr/>
      <w:tcPr>
        <w:tcBorders>
          <w:top w:val="double" w:color="84B4DF" w:themeColor="accent5" w:themeTint="BF" w:sz="6"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50">
    <w:name w:val="Medium Shading 1 Accent 6"/>
    <w:basedOn w:val="86"/>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48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151">
    <w:name w:val="Medium Shading 2 Accent 2"/>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2">
    <w:name w:val="Medium Shading 2 Accent 3"/>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3">
    <w:name w:val="Medium Shading 2 Accent 4"/>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4">
    <w:name w:val="Medium Shading 2 Accent 5"/>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5">
    <w:name w:val="Medium Shading 2 Accent 6"/>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6">
    <w:name w:val="Medium List 1 Accent 2"/>
    <w:basedOn w:val="86"/>
    <w:qFormat/>
    <w:uiPriority w:val="65"/>
    <w:rPr>
      <w:color w:val="000000" w:themeColor="text1"/>
      <w14:textFill>
        <w14:solidFill>
          <w14:schemeClr w14:val="tx1"/>
        </w14:solidFill>
      </w14:textFill>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157">
    <w:name w:val="Medium List 1 Accent 3"/>
    <w:basedOn w:val="86"/>
    <w:qFormat/>
    <w:uiPriority w:val="65"/>
    <w:rPr>
      <w:color w:val="000000" w:themeColor="text1"/>
      <w14:textFill>
        <w14:solidFill>
          <w14:schemeClr w14:val="tx1"/>
        </w14:solidFill>
      </w14:textFill>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58">
    <w:name w:val="Medium List 1 Accent 4"/>
    <w:basedOn w:val="86"/>
    <w:qFormat/>
    <w:uiPriority w:val="65"/>
    <w:rPr>
      <w:color w:val="000000" w:themeColor="text1"/>
      <w14:textFill>
        <w14:solidFill>
          <w14:schemeClr w14:val="tx1"/>
        </w14:solidFill>
      </w14:textFill>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159">
    <w:name w:val="Medium List 1 Accent 5"/>
    <w:basedOn w:val="86"/>
    <w:qFormat/>
    <w:uiPriority w:val="65"/>
    <w:rPr>
      <w:color w:val="000000" w:themeColor="text1"/>
      <w14:textFill>
        <w14:solidFill>
          <w14:schemeClr w14:val="tx1"/>
        </w14:solidFill>
      </w14:textFill>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14:textFill>
          <w14:solidFill>
            <w14:schemeClr w14:val="tx2"/>
          </w14:solidFill>
        </w14:textFill>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86"/>
    <w:qFormat/>
    <w:uiPriority w:val="65"/>
    <w:rPr>
      <w:color w:val="000000" w:themeColor="text1"/>
      <w14:textFill>
        <w14:solidFill>
          <w14:schemeClr w14:val="tx1"/>
        </w14:solidFill>
      </w14:textFill>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161">
    <w:name w:val="Medium List 2 Accent 1"/>
    <w:basedOn w:val="86"/>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top w:val="nil"/>
          <w:bottom w:val="nil"/>
          <w:insideH w:val="nil"/>
          <w:insideV w:val="nil"/>
        </w:tcBorders>
        <w:shd w:val="clear" w:color="auto" w:fill="D0DC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2">
    <w:name w:val="Medium List 2 Accent 2"/>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63">
    <w:name w:val="Medium List 2 Accent 3"/>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64">
    <w:name w:val="Medium List 2 Accent 4"/>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65">
    <w:name w:val="Medium List 2 Accent 5"/>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66">
    <w:name w:val="Medium List 2 Accent 6"/>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7">
    <w:name w:val="Medium Grid 1 Accent 1"/>
    <w:basedOn w:val="86"/>
    <w:qFormat/>
    <w:uiPriority w:val="67"/>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CellMar>
        <w:top w:w="0" w:type="dxa"/>
        <w:left w:w="108" w:type="dxa"/>
        <w:bottom w:w="0" w:type="dxa"/>
        <w:right w:w="108" w:type="dxa"/>
      </w:tblCellMar>
    </w:tblPr>
    <w:tcPr>
      <w:shd w:val="clear" w:color="auto" w:fill="D0DC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68">
    <w:name w:val="Medium Grid 1 Accent 2"/>
    <w:basedOn w:val="86"/>
    <w:qFormat/>
    <w:uiPriority w:val="67"/>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CellMar>
        <w:top w:w="0" w:type="dxa"/>
        <w:left w:w="108" w:type="dxa"/>
        <w:bottom w:w="0" w:type="dxa"/>
        <w:right w:w="108" w:type="dxa"/>
      </w:tblCellMar>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69">
    <w:name w:val="Medium Grid 1 Accent 3"/>
    <w:basedOn w:val="86"/>
    <w:qFormat/>
    <w:uiPriority w:val="67"/>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70">
    <w:name w:val="Medium Grid 1 Accent 4"/>
    <w:basedOn w:val="86"/>
    <w:qFormat/>
    <w:uiPriority w:val="67"/>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CellMar>
        <w:top w:w="0" w:type="dxa"/>
        <w:left w:w="108" w:type="dxa"/>
        <w:bottom w:w="0" w:type="dxa"/>
        <w:right w:w="108" w:type="dxa"/>
      </w:tblCellMar>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71">
    <w:name w:val="Medium Grid 1 Accent 5"/>
    <w:basedOn w:val="86"/>
    <w:qFormat/>
    <w:uiPriority w:val="67"/>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insideV w:val="single" w:color="84B4DF" w:themeColor="accent5" w:themeTint="BF" w:sz="8" w:space="0"/>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color="84B4DF" w:themeColor="accent5" w:themeTint="BF" w:sz="18" w:space="0"/>
        </w:tcBorders>
      </w:tcPr>
    </w:tblStylePr>
    <w:tblStylePr w:type="firstCol">
      <w:rPr>
        <w:b/>
        <w:bCs/>
      </w:rPr>
    </w:tblStylePr>
    <w:tblStylePr w:type="lastCol">
      <w:rPr>
        <w:b/>
        <w:bCs/>
      </w:r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172">
    <w:name w:val="Medium Grid 1 Accent 6"/>
    <w:basedOn w:val="86"/>
    <w:qFormat/>
    <w:uiPriority w:val="67"/>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173">
    <w:name w:val="Medium Grid 2 Accent 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cPr>
      <w:shd w:val="clear" w:color="auto" w:fill="D0DCF0" w:themeFill="accent1" w:themeFillTint="3F"/>
    </w:tcPr>
    <w:tblStylePr w:type="firstRow">
      <w:rPr>
        <w:b/>
        <w:bCs/>
        <w:color w:val="000000" w:themeColor="text1"/>
        <w14:textFill>
          <w14:solidFill>
            <w14:schemeClr w14:val="tx1"/>
          </w14:solidFill>
        </w14:textFill>
      </w:rPr>
      <w:tblPr/>
      <w:tcPr>
        <w:shd w:val="clear" w:color="auto" w:fill="EC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insideV w:val="single" w:sz="6" w:space="0"/>
        </w:tcBorders>
        <w:shd w:val="clear" w:color="auto" w:fill="A1B8E1" w:themeFill="accent1" w:themeFillTint="7F"/>
      </w:tcPr>
    </w:tblStylePr>
    <w:tblStylePr w:type="nwCell">
      <w:tblPr/>
      <w:tcPr>
        <w:shd w:val="clear" w:color="auto" w:fill="FFFFFF" w:themeFill="background1"/>
      </w:tcPr>
    </w:tblStylePr>
  </w:style>
  <w:style w:type="table" w:styleId="174">
    <w:name w:val="Medium Grid 2 Accent 2"/>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75">
    <w:name w:val="Medium Grid 2 Accent 3"/>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76">
    <w:name w:val="Medium Grid 2 Accent 4"/>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77">
    <w:name w:val="Medium Grid 2 Accent 5"/>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14:textFill>
          <w14:solidFill>
            <w14:schemeClr w14:val="tx1"/>
          </w14:solidFill>
        </w14:textFill>
      </w:rPr>
      <w:tblPr/>
      <w:tcPr>
        <w:shd w:val="clear" w:color="auto" w:fill="EEF5FA"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DEA" w:themeFill="accent5" w:themeFillTint="7F"/>
      </w:tcPr>
    </w:tblStylePr>
    <w:tblStylePr w:type="band1Horz">
      <w:tblPr/>
      <w:tcPr>
        <w:tcBorders>
          <w:insideH w:val="single" w:sz="6" w:space="0"/>
          <w:insideV w:val="single" w:sz="6" w:space="0"/>
        </w:tcBorders>
        <w:shd w:val="clear" w:color="auto" w:fill="ADCDEA" w:themeFill="accent5" w:themeFillTint="7F"/>
      </w:tcPr>
    </w:tblStylePr>
    <w:tblStylePr w:type="nwCell">
      <w:tblPr/>
      <w:tcPr>
        <w:shd w:val="clear" w:color="auto" w:fill="FFFFFF" w:themeFill="background1"/>
      </w:tcPr>
    </w:tblStylePr>
  </w:style>
  <w:style w:type="table" w:styleId="178">
    <w:name w:val="Medium Grid 2 Accent 6"/>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79">
    <w:name w:val="Medium Grid 3 Accent 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0DCF0"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1" w:themeFillTint="7F"/>
      </w:tcPr>
    </w:tblStylePr>
  </w:style>
  <w:style w:type="table" w:styleId="180">
    <w:name w:val="Medium Grid 3 Accent 2"/>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81">
    <w:name w:val="Medium Grid 3 Accent 3"/>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182">
    <w:name w:val="Medium Grid 3 Accent 4"/>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183">
    <w:name w:val="Medium Grid 3 Accent 5"/>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5" w:themeFillTint="7F"/>
      </w:tcPr>
    </w:tblStylePr>
  </w:style>
  <w:style w:type="table" w:styleId="184">
    <w:name w:val="Medium Grid 3 Accent 6"/>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185">
    <w:name w:val="Dark List Accent 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186">
    <w:name w:val="Dark List Accent 2"/>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187">
    <w:name w:val="Dark List Accent 3"/>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88">
    <w:name w:val="Dark List Accent 4"/>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189">
    <w:name w:val="Dark List Accent 5"/>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5" w:themeFillShade="BF"/>
      </w:tcPr>
    </w:tblStylePr>
    <w:tblStylePr w:type="band1Vert">
      <w:tblPr/>
      <w:tcPr>
        <w:tcBorders>
          <w:top w:val="nil"/>
          <w:left w:val="nil"/>
          <w:bottom w:val="nil"/>
          <w:right w:val="nil"/>
          <w:insideH w:val="nil"/>
          <w:insideV w:val="nil"/>
        </w:tcBorders>
        <w:shd w:val="clear" w:color="auto" w:fill="2E75B5" w:themeFill="accent5" w:themeFillShade="BF"/>
      </w:tcPr>
    </w:tblStylePr>
    <w:tblStylePr w:type="band1Horz">
      <w:tblPr/>
      <w:tcPr>
        <w:tcBorders>
          <w:top w:val="nil"/>
          <w:left w:val="nil"/>
          <w:bottom w:val="nil"/>
          <w:right w:val="nil"/>
          <w:insideH w:val="nil"/>
          <w:insideV w:val="nil"/>
        </w:tcBorders>
        <w:shd w:val="clear" w:color="auto" w:fill="2E75B5" w:themeFill="accent5" w:themeFillShade="BF"/>
      </w:tcPr>
    </w:tblStylePr>
  </w:style>
  <w:style w:type="table" w:styleId="190">
    <w:name w:val="Dark List Accent 6"/>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91">
    <w:name w:val="Colorful Shading Accent 1"/>
    <w:basedOn w:val="86"/>
    <w:qFormat/>
    <w:uiPriority w:val="71"/>
    <w:rPr>
      <w:color w:val="000000" w:themeColor="text1"/>
      <w14:textFill>
        <w14:solidFill>
          <w14:schemeClr w14:val="tx1"/>
        </w14:solidFill>
      </w14:textFill>
    </w:rPr>
    <w:tblPr>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2">
    <w:name w:val="Colorful Shading Accent 2"/>
    <w:basedOn w:val="86"/>
    <w:qFormat/>
    <w:uiPriority w:val="71"/>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3">
    <w:name w:val="Colorful Shading Accent 3"/>
    <w:basedOn w:val="86"/>
    <w:qFormat/>
    <w:uiPriority w:val="71"/>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194">
    <w:name w:val="Colorful Shading Accent 4"/>
    <w:basedOn w:val="86"/>
    <w:qFormat/>
    <w:uiPriority w:val="71"/>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5">
    <w:name w:val="Colorful Shading Accent 5"/>
    <w:basedOn w:val="86"/>
    <w:qFormat/>
    <w:uiPriority w:val="71"/>
    <w:rPr>
      <w:color w:val="000000" w:themeColor="text1"/>
      <w14:textFill>
        <w14:solidFill>
          <w14:schemeClr w14:val="tx1"/>
        </w14:solidFill>
      </w14:textFill>
    </w:rPr>
    <w:tblPr>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5FA"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DEA"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6">
    <w:name w:val="Colorful Shading Accent 6"/>
    <w:basedOn w:val="86"/>
    <w:qFormat/>
    <w:uiPriority w:val="71"/>
    <w:rPr>
      <w:color w:val="000000" w:themeColor="text1"/>
      <w14:textFill>
        <w14:solidFill>
          <w14:schemeClr w14:val="tx1"/>
        </w14:solidFill>
      </w14:textFill>
    </w:rPr>
    <w:tblPr>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7">
    <w:name w:val="Colorful List Accent 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1" w:themeFillTint="3F"/>
      </w:tcPr>
    </w:tblStylePr>
    <w:tblStylePr w:type="band1Horz">
      <w:tblPr/>
      <w:tcPr>
        <w:shd w:val="clear" w:color="auto" w:fill="D9E2F3" w:themeFill="accent1" w:themeFillTint="33"/>
      </w:tcPr>
    </w:tblStylePr>
  </w:style>
  <w:style w:type="table" w:styleId="198">
    <w:name w:val="Colorful List Accent 2"/>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199">
    <w:name w:val="Colorful List Accent 3"/>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200">
    <w:name w:val="Colorful List Accent 4"/>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201">
    <w:name w:val="Colorful List Accent 5"/>
    <w:basedOn w:val="86"/>
    <w:autoRedefine/>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EF5FA"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202">
    <w:name w:val="Colorful List Accent 6"/>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17DC1" w:themeFill="accent5" w:themeFillShade="CC"/>
      </w:tcPr>
    </w:tblStylePr>
    <w:tblStylePr w:type="lastRow">
      <w:rPr>
        <w:b/>
        <w:bCs/>
        <w:color w:val="327DC2"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203">
    <w:name w:val="Colorful Grid Accent 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14:textFill>
          <w14:solidFill>
            <w14:schemeClr w14:val="tx1"/>
          </w14:solidFill>
        </w14:textFill>
      </w:rPr>
      <w:tblPr/>
      <w:tcPr>
        <w:shd w:val="clear" w:color="auto" w:fill="B4C6E7" w:themeFill="accent1" w:themeFillTint="66"/>
      </w:tcPr>
    </w:tblStylePr>
    <w:tblStylePr w:type="firstCol">
      <w:rPr>
        <w:color w:val="FFFFFF" w:themeColor="background1"/>
        <w14:textFill>
          <w14:solidFill>
            <w14:schemeClr w14:val="bg1"/>
          </w14:solidFill>
        </w14:textFill>
      </w:rPr>
      <w:tblPr/>
      <w:tcPr>
        <w:shd w:val="clear" w:color="auto" w:fill="2F5496" w:themeFill="accent1" w:themeFillShade="BF"/>
      </w:tcPr>
    </w:tblStylePr>
    <w:tblStylePr w:type="lastCol">
      <w:rPr>
        <w:color w:val="FFFFFF" w:themeColor="background1"/>
        <w14:textFill>
          <w14:solidFill>
            <w14:schemeClr w14:val="bg1"/>
          </w14:solidFill>
        </w14:textFill>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04">
    <w:name w:val="Colorful Grid Accent 2"/>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205">
    <w:name w:val="Colorful Grid Accent 3"/>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206">
    <w:name w:val="Colorful Grid Accent 4"/>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207">
    <w:name w:val="Colorful Grid Accent 5"/>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14:textFill>
          <w14:solidFill>
            <w14:schemeClr w14:val="tx1"/>
          </w14:solidFill>
        </w14:textFill>
      </w:rPr>
      <w:tblPr/>
      <w:tcPr>
        <w:shd w:val="clear" w:color="auto" w:fill="BDD6EE" w:themeFill="accent5" w:themeFillTint="66"/>
      </w:tcPr>
    </w:tblStylePr>
    <w:tblStylePr w:type="firstCol">
      <w:rPr>
        <w:color w:val="FFFFFF" w:themeColor="background1"/>
        <w14:textFill>
          <w14:solidFill>
            <w14:schemeClr w14:val="bg1"/>
          </w14:solidFill>
        </w14:textFill>
      </w:rPr>
      <w:tblPr/>
      <w:tcPr>
        <w:shd w:val="clear" w:color="auto" w:fill="2E75B5" w:themeFill="accent5" w:themeFillShade="BF"/>
      </w:tcPr>
    </w:tblStylePr>
    <w:tblStylePr w:type="lastCol">
      <w:rPr>
        <w:color w:val="FFFFFF" w:themeColor="background1"/>
        <w14:textFill>
          <w14:solidFill>
            <w14:schemeClr w14:val="bg1"/>
          </w14:solidFill>
        </w14:textFill>
      </w:rPr>
      <w:tblPr/>
      <w:tcPr>
        <w:shd w:val="clear" w:color="auto" w:fill="2E75B5" w:themeFill="accent5" w:themeFillShade="BF"/>
      </w:tc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208">
    <w:name w:val="Colorful Grid Accent 6"/>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210">
    <w:name w:val="FollowedHyperlink"/>
    <w:basedOn w:val="209"/>
    <w:semiHidden/>
    <w:unhideWhenUsed/>
    <w:qFormat/>
    <w:uiPriority w:val="0"/>
    <w:rPr>
      <w:color w:val="800080"/>
      <w:u w:val="single"/>
    </w:rPr>
  </w:style>
  <w:style w:type="character" w:styleId="211">
    <w:name w:val="Emphasis"/>
    <w:qFormat/>
    <w:uiPriority w:val="20"/>
    <w:rPr>
      <w:rFonts w:ascii="Times New Roman" w:hAnsi="Times New Roman"/>
      <w:i/>
      <w:iCs/>
      <w:sz w:val="24"/>
    </w:rPr>
  </w:style>
  <w:style w:type="character" w:styleId="212">
    <w:name w:val="HTML Definition"/>
    <w:basedOn w:val="209"/>
    <w:semiHidden/>
    <w:unhideWhenUsed/>
    <w:qFormat/>
    <w:uiPriority w:val="0"/>
    <w:rPr>
      <w:i/>
      <w:iCs/>
    </w:rPr>
  </w:style>
  <w:style w:type="character" w:styleId="213">
    <w:name w:val="HTML Typewriter"/>
    <w:basedOn w:val="209"/>
    <w:semiHidden/>
    <w:unhideWhenUsed/>
    <w:qFormat/>
    <w:uiPriority w:val="0"/>
    <w:rPr>
      <w:rFonts w:ascii="Consolas" w:hAnsi="Consolas"/>
      <w:sz w:val="20"/>
      <w:szCs w:val="20"/>
    </w:rPr>
  </w:style>
  <w:style w:type="character" w:styleId="214">
    <w:name w:val="HTML Acronym"/>
    <w:basedOn w:val="209"/>
    <w:semiHidden/>
    <w:unhideWhenUsed/>
    <w:qFormat/>
    <w:uiPriority w:val="0"/>
  </w:style>
  <w:style w:type="character" w:styleId="215">
    <w:name w:val="HTML Variable"/>
    <w:basedOn w:val="209"/>
    <w:semiHidden/>
    <w:unhideWhenUsed/>
    <w:qFormat/>
    <w:uiPriority w:val="0"/>
    <w:rPr>
      <w:i/>
      <w:iCs/>
    </w:rPr>
  </w:style>
  <w:style w:type="character" w:styleId="216">
    <w:name w:val="Hyperlink"/>
    <w:basedOn w:val="209"/>
    <w:unhideWhenUsed/>
    <w:qFormat/>
    <w:uiPriority w:val="0"/>
    <w:rPr>
      <w:color w:val="0563C1" w:themeColor="hyperlink"/>
      <w:u w:val="single"/>
      <w14:textFill>
        <w14:solidFill>
          <w14:schemeClr w14:val="hlink"/>
        </w14:solidFill>
      </w14:textFill>
    </w:rPr>
  </w:style>
  <w:style w:type="character" w:styleId="217">
    <w:name w:val="HTML Code"/>
    <w:basedOn w:val="209"/>
    <w:semiHidden/>
    <w:unhideWhenUsed/>
    <w:qFormat/>
    <w:uiPriority w:val="0"/>
    <w:rPr>
      <w:rFonts w:ascii="Consolas" w:hAnsi="Consolas"/>
      <w:sz w:val="20"/>
      <w:szCs w:val="20"/>
    </w:rPr>
  </w:style>
  <w:style w:type="character" w:styleId="218">
    <w:name w:val="annotation reference"/>
    <w:basedOn w:val="209"/>
    <w:semiHidden/>
    <w:unhideWhenUsed/>
    <w:qFormat/>
    <w:uiPriority w:val="0"/>
    <w:rPr>
      <w:rFonts w:ascii="Times New Roman" w:hAnsi="Times New Roman"/>
      <w:sz w:val="24"/>
      <w:szCs w:val="16"/>
    </w:rPr>
  </w:style>
  <w:style w:type="character" w:styleId="219">
    <w:name w:val="HTML Cite"/>
    <w:basedOn w:val="209"/>
    <w:semiHidden/>
    <w:unhideWhenUsed/>
    <w:qFormat/>
    <w:uiPriority w:val="0"/>
    <w:rPr>
      <w:i/>
      <w:iCs/>
    </w:rPr>
  </w:style>
  <w:style w:type="character" w:styleId="220">
    <w:name w:val="HTML Keyboard"/>
    <w:basedOn w:val="209"/>
    <w:semiHidden/>
    <w:unhideWhenUsed/>
    <w:qFormat/>
    <w:uiPriority w:val="0"/>
    <w:rPr>
      <w:rFonts w:ascii="Consolas" w:hAnsi="Consolas"/>
      <w:sz w:val="20"/>
      <w:szCs w:val="20"/>
    </w:rPr>
  </w:style>
  <w:style w:type="character" w:styleId="221">
    <w:name w:val="HTML Sample"/>
    <w:basedOn w:val="209"/>
    <w:semiHidden/>
    <w:unhideWhenUsed/>
    <w:qFormat/>
    <w:uiPriority w:val="0"/>
    <w:rPr>
      <w:rFonts w:ascii="Consolas" w:hAnsi="Consolas"/>
      <w:sz w:val="24"/>
      <w:szCs w:val="24"/>
    </w:rPr>
  </w:style>
  <w:style w:type="character" w:customStyle="1" w:styleId="222">
    <w:name w:val="标题 1 Char"/>
    <w:link w:val="3"/>
    <w:qFormat/>
    <w:uiPriority w:val="9"/>
    <w:rPr>
      <w:rFonts w:ascii="Times New Roman" w:hAnsi="Times New Roman" w:eastAsia="Times New Roman" w:cs="Times New Roman"/>
      <w:b/>
      <w:bCs/>
      <w:color w:val="21798E"/>
      <w:sz w:val="22"/>
      <w:szCs w:val="28"/>
      <w:lang w:val="en-US" w:eastAsia="en-US" w:bidi="ar-SA"/>
    </w:rPr>
  </w:style>
  <w:style w:type="character" w:customStyle="1" w:styleId="223">
    <w:name w:val="标题 2 Char"/>
    <w:link w:val="4"/>
    <w:autoRedefine/>
    <w:qFormat/>
    <w:uiPriority w:val="9"/>
    <w:rPr>
      <w:rFonts w:ascii="Times New Roman" w:hAnsi="Times New Roman" w:eastAsia="Times New Roman" w:cs="Times New Roman"/>
      <w:b/>
      <w:bCs/>
      <w:color w:val="21798E"/>
      <w:sz w:val="22"/>
      <w:szCs w:val="28"/>
      <w:lang w:val="en-US" w:eastAsia="zh-CN" w:bidi="ar-SA"/>
    </w:rPr>
  </w:style>
  <w:style w:type="character" w:customStyle="1" w:styleId="224">
    <w:name w:val="标题 3 Char"/>
    <w:link w:val="5"/>
    <w:autoRedefine/>
    <w:qFormat/>
    <w:uiPriority w:val="9"/>
    <w:rPr>
      <w:rFonts w:ascii="Times New Roman" w:hAnsi="Times New Roman"/>
      <w:b/>
      <w:bCs/>
      <w:color w:val="2DA2BF"/>
      <w:sz w:val="24"/>
    </w:rPr>
  </w:style>
  <w:style w:type="character" w:customStyle="1" w:styleId="225">
    <w:name w:val="标题 5 Char"/>
    <w:link w:val="7"/>
    <w:qFormat/>
    <w:uiPriority w:val="9"/>
    <w:rPr>
      <w:rFonts w:ascii="Times New Roman" w:hAnsi="Times New Roman"/>
      <w:color w:val="16505E"/>
      <w:sz w:val="24"/>
    </w:rPr>
  </w:style>
  <w:style w:type="character" w:customStyle="1" w:styleId="226">
    <w:name w:val="标题 6 Char"/>
    <w:link w:val="8"/>
    <w:qFormat/>
    <w:uiPriority w:val="9"/>
    <w:rPr>
      <w:rFonts w:ascii="Times New Roman" w:hAnsi="Times New Roman"/>
      <w:i/>
      <w:iCs/>
      <w:color w:val="16505E"/>
      <w:sz w:val="24"/>
    </w:rPr>
  </w:style>
  <w:style w:type="character" w:customStyle="1" w:styleId="227">
    <w:name w:val="批注文字 Char"/>
    <w:link w:val="28"/>
    <w:semiHidden/>
    <w:qFormat/>
    <w:uiPriority w:val="0"/>
    <w:rPr>
      <w:rFonts w:ascii="Times New Roman" w:hAnsi="Times New Roman" w:cs="Cambria"/>
      <w:sz w:val="24"/>
      <w:lang w:val="en-NZ"/>
    </w:rPr>
  </w:style>
  <w:style w:type="character" w:customStyle="1" w:styleId="228">
    <w:name w:val="标题 4 Char"/>
    <w:link w:val="6"/>
    <w:qFormat/>
    <w:uiPriority w:val="9"/>
    <w:rPr>
      <w:rFonts w:ascii="Times New Roman" w:hAnsi="Times New Roman"/>
      <w:bCs/>
      <w:i/>
      <w:iCs/>
      <w:color w:val="2DA2BF"/>
      <w:sz w:val="24"/>
    </w:rPr>
  </w:style>
  <w:style w:type="character" w:customStyle="1" w:styleId="229">
    <w:name w:val="标题 7 Char"/>
    <w:link w:val="9"/>
    <w:qFormat/>
    <w:uiPriority w:val="9"/>
    <w:rPr>
      <w:rFonts w:ascii="Times New Roman" w:hAnsi="Times New Roman"/>
      <w:i/>
      <w:iCs/>
      <w:color w:val="404040"/>
      <w:sz w:val="24"/>
    </w:rPr>
  </w:style>
  <w:style w:type="character" w:customStyle="1" w:styleId="230">
    <w:name w:val="标题 8 Char"/>
    <w:link w:val="10"/>
    <w:autoRedefine/>
    <w:qFormat/>
    <w:uiPriority w:val="9"/>
    <w:rPr>
      <w:rFonts w:ascii="Times New Roman" w:hAnsi="Times New Roman"/>
      <w:color w:val="2DA2BF"/>
      <w:sz w:val="24"/>
    </w:rPr>
  </w:style>
  <w:style w:type="character" w:customStyle="1" w:styleId="231">
    <w:name w:val="标题 9 Char"/>
    <w:link w:val="11"/>
    <w:autoRedefine/>
    <w:qFormat/>
    <w:uiPriority w:val="9"/>
    <w:rPr>
      <w:rFonts w:ascii="Times New Roman" w:hAnsi="Times New Roman"/>
      <w:i/>
      <w:iCs/>
      <w:color w:val="404040"/>
      <w:sz w:val="24"/>
    </w:rPr>
  </w:style>
  <w:style w:type="paragraph" w:customStyle="1" w:styleId="232">
    <w:name w:val="FigureCaption"/>
    <w:qFormat/>
    <w:uiPriority w:val="0"/>
    <w:pPr>
      <w:spacing w:before="60" w:after="300"/>
      <w:jc w:val="both"/>
    </w:pPr>
    <w:rPr>
      <w:rFonts w:ascii="Times New Roman" w:hAnsi="Times New Roman" w:eastAsia="Times New Roman" w:cs="Latha"/>
      <w:sz w:val="24"/>
      <w:lang w:val="en-US" w:eastAsia="en-US" w:bidi="ar-SA"/>
    </w:rPr>
  </w:style>
  <w:style w:type="paragraph" w:customStyle="1" w:styleId="233">
    <w:name w:val="Authors"/>
    <w:autoRedefine/>
    <w:qFormat/>
    <w:uiPriority w:val="0"/>
    <w:pPr>
      <w:spacing w:before="360" w:after="360"/>
      <w:jc w:val="both"/>
    </w:pPr>
    <w:rPr>
      <w:rFonts w:ascii="Times New Roman" w:hAnsi="Times New Roman" w:eastAsia="Times New Roman" w:cs="Latha"/>
      <w:sz w:val="28"/>
      <w:szCs w:val="22"/>
      <w:lang w:val="en-US" w:eastAsia="en-US" w:bidi="ar-SA"/>
    </w:rPr>
  </w:style>
  <w:style w:type="paragraph" w:customStyle="1" w:styleId="234">
    <w:name w:val="ManuscriptTitle"/>
    <w:autoRedefine/>
    <w:qFormat/>
    <w:uiPriority w:val="0"/>
    <w:pPr>
      <w:spacing w:after="240"/>
      <w:jc w:val="center"/>
    </w:pPr>
    <w:rPr>
      <w:rFonts w:ascii="Times New Roman" w:hAnsi="Times New Roman" w:eastAsia="Times New Roman" w:cs="Latha"/>
      <w:sz w:val="44"/>
      <w:szCs w:val="22"/>
      <w:lang w:val="en-US" w:eastAsia="en-US" w:bidi="ar-SA"/>
    </w:rPr>
  </w:style>
  <w:style w:type="paragraph" w:customStyle="1" w:styleId="235">
    <w:name w:val="AuthorAffiliation"/>
    <w:qFormat/>
    <w:uiPriority w:val="0"/>
    <w:pPr>
      <w:spacing w:after="200"/>
      <w:jc w:val="both"/>
    </w:pPr>
    <w:rPr>
      <w:rFonts w:ascii="Times New Roman" w:hAnsi="Times New Roman" w:eastAsia="Times New Roman" w:cs="Latha"/>
      <w:sz w:val="24"/>
      <w:szCs w:val="22"/>
      <w:lang w:val="en-US" w:eastAsia="en-US" w:bidi="ar-SA"/>
    </w:rPr>
  </w:style>
  <w:style w:type="paragraph" w:customStyle="1" w:styleId="236">
    <w:name w:val="AbstractText"/>
    <w:qFormat/>
    <w:uiPriority w:val="0"/>
    <w:pPr>
      <w:spacing w:after="120"/>
      <w:ind w:left="544" w:right="544"/>
      <w:jc w:val="both"/>
    </w:pPr>
    <w:rPr>
      <w:rFonts w:ascii="Times New Roman" w:hAnsi="Times New Roman" w:eastAsia="Times New Roman" w:cs="Latha"/>
      <w:sz w:val="24"/>
      <w:szCs w:val="22"/>
      <w:lang w:val="en-US" w:eastAsia="en-US" w:bidi="ar-SA"/>
    </w:rPr>
  </w:style>
  <w:style w:type="paragraph" w:customStyle="1" w:styleId="237">
    <w:name w:val="Equation"/>
    <w:link w:val="380"/>
    <w:autoRedefine/>
    <w:qFormat/>
    <w:uiPriority w:val="0"/>
    <w:pPr>
      <w:tabs>
        <w:tab w:val="center" w:pos="4507"/>
        <w:tab w:val="right" w:pos="9000"/>
      </w:tabs>
      <w:spacing w:before="60" w:after="120" w:line="480" w:lineRule="auto"/>
      <w:jc w:val="center"/>
    </w:pPr>
    <w:rPr>
      <w:rFonts w:ascii="Times New Roman" w:hAnsi="Times New Roman" w:eastAsia="Times New Roman" w:cs="Latha"/>
      <w:sz w:val="24"/>
      <w:szCs w:val="22"/>
      <w:lang w:val="en-US" w:eastAsia="en-US" w:bidi="ar-SA"/>
    </w:rPr>
  </w:style>
  <w:style w:type="paragraph" w:customStyle="1" w:styleId="238">
    <w:name w:val="TOC 标题1"/>
    <w:basedOn w:val="3"/>
    <w:next w:val="1"/>
    <w:qFormat/>
    <w:uiPriority w:val="39"/>
    <w:pPr>
      <w:outlineLvl w:val="9"/>
    </w:pPr>
    <w:rPr>
      <w:rFonts w:cs="Latha"/>
    </w:rPr>
  </w:style>
  <w:style w:type="paragraph" w:customStyle="1" w:styleId="239">
    <w:name w:val="TableTitle"/>
    <w:basedOn w:val="1"/>
    <w:qFormat/>
    <w:uiPriority w:val="0"/>
    <w:pPr>
      <w:spacing w:before="120" w:after="120"/>
      <w:jc w:val="both"/>
    </w:pPr>
    <w:rPr>
      <w:rFonts w:eastAsia="宋体"/>
      <w:bCs/>
      <w:szCs w:val="18"/>
      <w:lang w:val="en-GB"/>
    </w:rPr>
  </w:style>
  <w:style w:type="paragraph" w:customStyle="1" w:styleId="240">
    <w:name w:val="Keywords"/>
    <w:qFormat/>
    <w:uiPriority w:val="0"/>
    <w:pPr>
      <w:spacing w:before="120" w:after="120" w:line="480" w:lineRule="auto"/>
    </w:pPr>
    <w:rPr>
      <w:rFonts w:ascii="Times New Roman" w:hAnsi="Times New Roman" w:eastAsia="Times New Roman" w:cs="Latha"/>
      <w:sz w:val="24"/>
      <w:szCs w:val="24"/>
      <w:lang w:val="en-US" w:eastAsia="en-US" w:bidi="ar-SA"/>
    </w:rPr>
  </w:style>
  <w:style w:type="paragraph" w:customStyle="1" w:styleId="241">
    <w:name w:val="DefListTitle"/>
    <w:autoRedefine/>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2">
    <w:name w:val="Extract"/>
    <w:qFormat/>
    <w:uiPriority w:val="0"/>
    <w:pPr>
      <w:spacing w:after="200" w:line="480" w:lineRule="auto"/>
      <w:ind w:left="720" w:right="720"/>
    </w:pPr>
    <w:rPr>
      <w:rFonts w:ascii="Times New Roman" w:hAnsi="Times New Roman" w:eastAsia="Times New Roman" w:cs="Latha"/>
      <w:sz w:val="24"/>
      <w:szCs w:val="24"/>
      <w:lang w:val="en-US" w:eastAsia="en-US" w:bidi="ar-SA"/>
    </w:rPr>
  </w:style>
  <w:style w:type="paragraph" w:customStyle="1" w:styleId="243">
    <w:name w:val="AppendixTit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44">
    <w:name w:val="AbstractTitle"/>
    <w:basedOn w:val="3"/>
    <w:qFormat/>
    <w:uiPriority w:val="0"/>
    <w:pPr>
      <w:spacing w:after="200"/>
      <w:jc w:val="center"/>
    </w:pPr>
    <w:rPr>
      <w:rFonts w:cs="Tahoma" w:eastAsiaTheme="minorHAnsi"/>
      <w:b w:val="0"/>
      <w:iCs/>
      <w:sz w:val="24"/>
      <w:szCs w:val="16"/>
    </w:rPr>
  </w:style>
  <w:style w:type="paragraph" w:customStyle="1" w:styleId="245">
    <w:name w:val="AcknowledgementTitle"/>
    <w:basedOn w:val="3"/>
    <w:qFormat/>
    <w:uiPriority w:val="0"/>
    <w:pPr>
      <w:spacing w:after="200"/>
    </w:pPr>
    <w:rPr>
      <w:rFonts w:cs="Latha" w:eastAsiaTheme="minorHAnsi"/>
      <w:color w:val="002060"/>
      <w:sz w:val="24"/>
      <w:szCs w:val="24"/>
    </w:rPr>
  </w:style>
  <w:style w:type="paragraph" w:customStyle="1" w:styleId="246">
    <w:name w:val="AppendixText"/>
    <w:autoRedefine/>
    <w:qFormat/>
    <w:uiPriority w:val="0"/>
    <w:pPr>
      <w:spacing w:afterLines="120" w:line="480" w:lineRule="auto"/>
    </w:pPr>
    <w:rPr>
      <w:rFonts w:ascii="Times New Roman" w:hAnsi="Times New Roman" w:eastAsia="Times New Roman" w:cs="Latha"/>
      <w:bCs/>
      <w:sz w:val="24"/>
      <w:szCs w:val="22"/>
      <w:lang w:val="en-US" w:eastAsia="en-US" w:bidi="ar-SA"/>
    </w:rPr>
  </w:style>
  <w:style w:type="paragraph" w:customStyle="1" w:styleId="247">
    <w:name w:val="Acknowledgemen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8">
    <w:name w:val="TableFootnote"/>
    <w:autoRedefine/>
    <w:qFormat/>
    <w:uiPriority w:val="0"/>
    <w:pPr>
      <w:spacing w:after="200" w:line="480" w:lineRule="auto"/>
      <w:ind w:left="720"/>
    </w:pPr>
    <w:rPr>
      <w:rFonts w:ascii="Times New Roman" w:hAnsi="Times New Roman" w:eastAsia="Times New Roman" w:cs="Latha"/>
      <w:sz w:val="24"/>
      <w:szCs w:val="24"/>
      <w:lang w:val="en-US" w:eastAsia="en-US" w:bidi="ar-SA"/>
    </w:rPr>
  </w:style>
  <w:style w:type="paragraph" w:customStyle="1" w:styleId="249">
    <w:name w:val="Lemma"/>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0">
    <w:name w:val="Theor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1">
    <w:name w:val="Proof"/>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2">
    <w:name w:val="Algorith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3">
    <w:name w:val="DefList"/>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54">
    <w:name w:val="AuthorNot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5">
    <w:name w:val="Reference"/>
    <w:qFormat/>
    <w:uiPriority w:val="0"/>
    <w:pPr>
      <w:keepLines/>
      <w:spacing w:after="240"/>
    </w:pPr>
    <w:rPr>
      <w:rFonts w:ascii="Times New Roman" w:hAnsi="Times New Roman" w:eastAsia="Times New Roman" w:cs="Latha"/>
      <w:sz w:val="24"/>
      <w:szCs w:val="24"/>
      <w:lang w:val="en-US" w:eastAsia="en-US" w:bidi="ar-SA"/>
    </w:rPr>
  </w:style>
  <w:style w:type="paragraph" w:customStyle="1" w:styleId="256">
    <w:name w:val="ContinuedBodyTex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7">
    <w:name w:val="Bio"/>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8">
    <w:name w:val="thead"/>
    <w:basedOn w:val="1"/>
    <w:qFormat/>
    <w:uiPriority w:val="0"/>
    <w:pPr>
      <w:shd w:val="clear" w:color="auto" w:fill="ADB9CA" w:themeFill="text2" w:themeFillTint="66"/>
    </w:pPr>
  </w:style>
  <w:style w:type="paragraph" w:customStyle="1" w:styleId="259">
    <w:name w:val="Correspondence"/>
    <w:basedOn w:val="1"/>
    <w:qFormat/>
    <w:uiPriority w:val="0"/>
  </w:style>
  <w:style w:type="paragraph" w:customStyle="1" w:styleId="260">
    <w:name w:val="SupplementaryMaterial"/>
    <w:basedOn w:val="1"/>
    <w:autoRedefine/>
    <w:qFormat/>
    <w:uiPriority w:val="0"/>
  </w:style>
  <w:style w:type="paragraph" w:customStyle="1" w:styleId="261">
    <w:name w:val="Proposition"/>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2">
    <w:name w:val="Clai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3">
    <w:name w:val="Conjectur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4">
    <w:name w:val="Corollary"/>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5">
    <w:name w:val="Property"/>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6">
    <w:name w:val="Axio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7">
    <w:name w:val="Cas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8">
    <w:name w:val="Definition"/>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9">
    <w:name w:val="Examp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0">
    <w:name w:val="Hypothesis"/>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1">
    <w:name w:val="Postula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2">
    <w:name w:val="Probl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3">
    <w:name w:val="Remark"/>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4">
    <w:name w:val="List Level 1"/>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75">
    <w:name w:val="List Level 2"/>
    <w:qFormat/>
    <w:uiPriority w:val="0"/>
    <w:pPr>
      <w:spacing w:after="200" w:line="480" w:lineRule="auto"/>
      <w:ind w:left="864"/>
    </w:pPr>
    <w:rPr>
      <w:rFonts w:ascii="Times New Roman" w:hAnsi="Times New Roman" w:eastAsia="Times New Roman" w:cs="Latha"/>
      <w:sz w:val="24"/>
      <w:szCs w:val="24"/>
      <w:lang w:val="en-US" w:eastAsia="en-US" w:bidi="ar-SA"/>
    </w:rPr>
  </w:style>
  <w:style w:type="paragraph" w:customStyle="1" w:styleId="276">
    <w:name w:val="List Level 3"/>
    <w:autoRedefine/>
    <w:qFormat/>
    <w:uiPriority w:val="0"/>
    <w:pPr>
      <w:spacing w:after="200" w:line="480" w:lineRule="auto"/>
      <w:ind w:left="1296"/>
    </w:pPr>
    <w:rPr>
      <w:rFonts w:ascii="Times New Roman" w:hAnsi="Times New Roman" w:eastAsia="Times New Roman" w:cs="Latha"/>
      <w:sz w:val="24"/>
      <w:szCs w:val="24"/>
      <w:lang w:val="en-US" w:eastAsia="en-US" w:bidi="ar-SA"/>
    </w:rPr>
  </w:style>
  <w:style w:type="paragraph" w:customStyle="1" w:styleId="277">
    <w:name w:val="List Level 4"/>
    <w:qFormat/>
    <w:uiPriority w:val="0"/>
    <w:pPr>
      <w:spacing w:after="200" w:line="480" w:lineRule="auto"/>
      <w:ind w:left="1728"/>
    </w:pPr>
    <w:rPr>
      <w:rFonts w:ascii="Times New Roman" w:hAnsi="Times New Roman" w:eastAsia="Times New Roman" w:cs="Latha"/>
      <w:sz w:val="24"/>
      <w:szCs w:val="24"/>
      <w:lang w:val="en-US" w:eastAsia="en-US" w:bidi="ar-SA"/>
    </w:rPr>
  </w:style>
  <w:style w:type="paragraph" w:customStyle="1" w:styleId="278">
    <w:name w:val="List Level 5"/>
    <w:qFormat/>
    <w:uiPriority w:val="0"/>
    <w:pPr>
      <w:spacing w:after="200" w:line="480" w:lineRule="auto"/>
      <w:ind w:left="2160"/>
    </w:pPr>
    <w:rPr>
      <w:rFonts w:ascii="Times New Roman" w:hAnsi="Times New Roman" w:eastAsia="Times New Roman" w:cs="Latha"/>
      <w:sz w:val="24"/>
      <w:szCs w:val="24"/>
      <w:lang w:val="en-US" w:eastAsia="en-US" w:bidi="ar-SA"/>
    </w:rPr>
  </w:style>
  <w:style w:type="paragraph" w:customStyle="1" w:styleId="279">
    <w:name w:val="List Level 6"/>
    <w:qFormat/>
    <w:uiPriority w:val="0"/>
    <w:pPr>
      <w:spacing w:after="200" w:line="480" w:lineRule="auto"/>
      <w:ind w:left="2592"/>
    </w:pPr>
    <w:rPr>
      <w:rFonts w:ascii="Times New Roman" w:hAnsi="Times New Roman" w:eastAsia="Times New Roman" w:cs="Latha"/>
      <w:sz w:val="24"/>
      <w:szCs w:val="24"/>
      <w:lang w:val="en-US" w:eastAsia="en-US" w:bidi="ar-SA"/>
    </w:rPr>
  </w:style>
  <w:style w:type="paragraph" w:customStyle="1" w:styleId="280">
    <w:name w:val="List Level 7"/>
    <w:autoRedefine/>
    <w:qFormat/>
    <w:uiPriority w:val="0"/>
    <w:pPr>
      <w:spacing w:after="200" w:line="480" w:lineRule="auto"/>
      <w:ind w:left="3024"/>
    </w:pPr>
    <w:rPr>
      <w:rFonts w:ascii="Times New Roman" w:hAnsi="Times New Roman" w:eastAsia="Times New Roman" w:cs="Latha"/>
      <w:sz w:val="24"/>
      <w:szCs w:val="24"/>
      <w:lang w:val="en-US" w:eastAsia="en-US" w:bidi="ar-SA"/>
    </w:rPr>
  </w:style>
  <w:style w:type="paragraph" w:customStyle="1" w:styleId="281">
    <w:name w:val="Recto"/>
    <w:qFormat/>
    <w:uiPriority w:val="0"/>
    <w:pPr>
      <w:shd w:val="clear" w:color="auto" w:fill="CCC0D9"/>
    </w:pPr>
    <w:rPr>
      <w:rFonts w:ascii="Times New Roman" w:hAnsi="Times New Roman" w:eastAsia="Times New Roman" w:cs="Latha"/>
      <w:sz w:val="24"/>
      <w:szCs w:val="24"/>
      <w:lang w:val="en-US" w:eastAsia="en-US" w:bidi="ar-SA"/>
    </w:rPr>
  </w:style>
  <w:style w:type="paragraph" w:customStyle="1" w:styleId="282">
    <w:name w:val="Affiliation footno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3">
    <w:name w:val="ContinuedBio"/>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4">
    <w:name w:val="ContinuedAppText"/>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5">
    <w:name w:val="FundingStatement"/>
    <w:basedOn w:val="1"/>
    <w:qFormat/>
    <w:uiPriority w:val="0"/>
  </w:style>
  <w:style w:type="paragraph" w:customStyle="1" w:styleId="286">
    <w:name w:val="Verso"/>
    <w:autoRedefine/>
    <w:qFormat/>
    <w:uiPriority w:val="0"/>
    <w:pPr>
      <w:shd w:val="clear" w:color="auto" w:fill="D6E3BC"/>
    </w:pPr>
    <w:rPr>
      <w:rFonts w:ascii="Times New Roman" w:hAnsi="Times New Roman" w:eastAsia="Times New Roman" w:cs="Latha"/>
      <w:sz w:val="24"/>
      <w:szCs w:val="24"/>
      <w:lang w:val="en-US" w:eastAsia="en-US" w:bidi="ar-SA"/>
    </w:rPr>
  </w:style>
  <w:style w:type="character" w:customStyle="1" w:styleId="287">
    <w:name w:val="称呼 Char"/>
    <w:link w:val="30"/>
    <w:qFormat/>
    <w:uiPriority w:val="0"/>
    <w:rPr>
      <w:rFonts w:cs="Latha"/>
      <w:sz w:val="24"/>
      <w:szCs w:val="24"/>
    </w:rPr>
  </w:style>
  <w:style w:type="paragraph" w:customStyle="1" w:styleId="288">
    <w:name w:val="修订1"/>
    <w:hidden/>
    <w:semiHidden/>
    <w:qFormat/>
    <w:uiPriority w:val="99"/>
    <w:rPr>
      <w:rFonts w:ascii="Times New Roman" w:hAnsi="Times New Roman" w:eastAsia="Times New Roman" w:cs="Times New Roman"/>
      <w:lang w:val="en-US" w:eastAsia="en-US" w:bidi="ar-SA"/>
    </w:rPr>
  </w:style>
  <w:style w:type="paragraph" w:customStyle="1" w:styleId="289">
    <w:name w:val="AbstractAHead"/>
    <w:basedOn w:val="236"/>
    <w:qFormat/>
    <w:uiPriority w:val="0"/>
    <w:rPr>
      <w:iCs/>
      <w:lang w:val="en-GB"/>
    </w:rPr>
  </w:style>
  <w:style w:type="paragraph" w:customStyle="1" w:styleId="290">
    <w:name w:val="AbstractBHead"/>
    <w:basedOn w:val="236"/>
    <w:autoRedefine/>
    <w:qFormat/>
    <w:uiPriority w:val="0"/>
    <w:rPr>
      <w:iCs/>
      <w:lang w:val="en-GB"/>
    </w:rPr>
  </w:style>
  <w:style w:type="paragraph" w:customStyle="1" w:styleId="291">
    <w:name w:val="DispCompCode"/>
    <w:basedOn w:val="33"/>
    <w:qFormat/>
    <w:uiPriority w:val="0"/>
    <w:pPr>
      <w:ind w:firstLine="0"/>
    </w:pPr>
    <w:rPr>
      <w:rFonts w:ascii="Courier New" w:hAnsi="Courier New"/>
      <w:b/>
      <w:bCs/>
    </w:rPr>
  </w:style>
  <w:style w:type="paragraph" w:customStyle="1" w:styleId="292">
    <w:name w:val="AlgorithmTitle"/>
    <w:basedOn w:val="1"/>
    <w:qFormat/>
    <w:uiPriority w:val="0"/>
  </w:style>
  <w:style w:type="paragraph" w:customStyle="1" w:styleId="293">
    <w:name w:val="BioImage"/>
    <w:basedOn w:val="1"/>
    <w:qFormat/>
    <w:uiPriority w:val="0"/>
  </w:style>
  <w:style w:type="paragraph" w:customStyle="1" w:styleId="294">
    <w:name w:val="HistoryDate"/>
    <w:basedOn w:val="1"/>
    <w:next w:val="1"/>
    <w:qFormat/>
    <w:uiPriority w:val="0"/>
  </w:style>
  <w:style w:type="character" w:customStyle="1" w:styleId="295">
    <w:name w:val="信息标题 Char"/>
    <w:basedOn w:val="209"/>
    <w:link w:val="77"/>
    <w:autoRedefine/>
    <w:semiHidden/>
    <w:qFormat/>
    <w:uiPriority w:val="0"/>
    <w:rPr>
      <w:rFonts w:asciiTheme="majorHAnsi" w:hAnsiTheme="majorHAnsi" w:eastAsiaTheme="majorEastAsia" w:cstheme="majorBidi"/>
      <w:sz w:val="24"/>
      <w:szCs w:val="24"/>
      <w:shd w:val="pct20" w:color="auto" w:fill="auto"/>
      <w:lang w:bidi="ta-IN"/>
    </w:rPr>
  </w:style>
  <w:style w:type="character" w:customStyle="1" w:styleId="296">
    <w:name w:val="标题 Char"/>
    <w:link w:val="82"/>
    <w:autoRedefine/>
    <w:qFormat/>
    <w:uiPriority w:val="10"/>
    <w:rPr>
      <w:rFonts w:ascii="Cambria" w:hAnsi="Cambria"/>
      <w:color w:val="343434"/>
      <w:spacing w:val="5"/>
      <w:kern w:val="28"/>
      <w:sz w:val="52"/>
      <w:szCs w:val="52"/>
    </w:rPr>
  </w:style>
  <w:style w:type="character" w:styleId="297">
    <w:name w:val="Placeholder Text"/>
    <w:autoRedefine/>
    <w:semiHidden/>
    <w:qFormat/>
    <w:uiPriority w:val="99"/>
    <w:rPr>
      <w:color w:val="808080"/>
    </w:rPr>
  </w:style>
  <w:style w:type="character" w:customStyle="1" w:styleId="298">
    <w:name w:val="明显参考1"/>
    <w:autoRedefine/>
    <w:qFormat/>
    <w:uiPriority w:val="32"/>
    <w:rPr>
      <w:b/>
      <w:bCs/>
      <w:smallCaps/>
      <w:color w:val="DA1F28"/>
      <w:spacing w:val="5"/>
      <w:u w:val="single"/>
    </w:rPr>
  </w:style>
  <w:style w:type="character" w:customStyle="1" w:styleId="299">
    <w:name w:val="明显强调1"/>
    <w:qFormat/>
    <w:uiPriority w:val="21"/>
    <w:rPr>
      <w:b/>
      <w:bCs/>
      <w:i/>
      <w:iCs/>
      <w:color w:val="2DA2BF"/>
    </w:rPr>
  </w:style>
  <w:style w:type="character" w:customStyle="1" w:styleId="300">
    <w:name w:val="签名 Char"/>
    <w:link w:val="57"/>
    <w:qFormat/>
    <w:uiPriority w:val="0"/>
    <w:rPr>
      <w:rFonts w:cs="Latha"/>
      <w:sz w:val="24"/>
      <w:szCs w:val="24"/>
    </w:rPr>
  </w:style>
  <w:style w:type="paragraph" w:styleId="301">
    <w:name w:val="Quote"/>
    <w:basedOn w:val="1"/>
    <w:next w:val="1"/>
    <w:link w:val="302"/>
    <w:qFormat/>
    <w:uiPriority w:val="29"/>
    <w:rPr>
      <w:rFonts w:cs="Times New Roman"/>
      <w:i/>
      <w:iCs/>
      <w:color w:val="000000"/>
      <w:szCs w:val="20"/>
      <w:lang w:bidi="ar-SA"/>
    </w:rPr>
  </w:style>
  <w:style w:type="character" w:customStyle="1" w:styleId="302">
    <w:name w:val="引用 Char"/>
    <w:link w:val="301"/>
    <w:qFormat/>
    <w:uiPriority w:val="29"/>
    <w:rPr>
      <w:rFonts w:ascii="Times New Roman" w:hAnsi="Times New Roman"/>
      <w:i/>
      <w:iCs/>
      <w:color w:val="000000"/>
      <w:sz w:val="24"/>
    </w:rPr>
  </w:style>
  <w:style w:type="character" w:customStyle="1" w:styleId="303">
    <w:name w:val="纯文本 Char"/>
    <w:basedOn w:val="209"/>
    <w:link w:val="44"/>
    <w:qFormat/>
    <w:uiPriority w:val="0"/>
    <w:rPr>
      <w:rFonts w:ascii="Times New Roman" w:hAnsi="Times New Roman" w:cs="Latha"/>
      <w:sz w:val="24"/>
      <w:szCs w:val="22"/>
      <w:lang w:bidi="ta-IN"/>
    </w:rPr>
  </w:style>
  <w:style w:type="character" w:customStyle="1" w:styleId="304">
    <w:name w:val="注释标题 Char"/>
    <w:link w:val="16"/>
    <w:qFormat/>
    <w:uiPriority w:val="0"/>
    <w:rPr>
      <w:rFonts w:cs="Latha"/>
      <w:sz w:val="24"/>
      <w:szCs w:val="24"/>
    </w:rPr>
  </w:style>
  <w:style w:type="paragraph" w:styleId="305">
    <w:name w:val="No Spacing"/>
    <w:qFormat/>
    <w:uiPriority w:val="1"/>
    <w:rPr>
      <w:rFonts w:ascii="Times New Roman" w:hAnsi="Times New Roman" w:eastAsia="Times New Roman" w:cs="Latha"/>
      <w:sz w:val="24"/>
      <w:szCs w:val="22"/>
      <w:lang w:val="en-US" w:eastAsia="en-US" w:bidi="ta-IN"/>
    </w:rPr>
  </w:style>
  <w:style w:type="character" w:customStyle="1" w:styleId="306">
    <w:name w:val="书籍标题1"/>
    <w:qFormat/>
    <w:uiPriority w:val="33"/>
    <w:rPr>
      <w:b/>
      <w:bCs/>
      <w:smallCaps/>
      <w:spacing w:val="5"/>
    </w:rPr>
  </w:style>
  <w:style w:type="character" w:customStyle="1" w:styleId="307">
    <w:name w:val="宏文本 Char"/>
    <w:link w:val="2"/>
    <w:qFormat/>
    <w:uiPriority w:val="0"/>
    <w:rPr>
      <w:rFonts w:ascii="Times New Roman" w:hAnsi="Times New Roman" w:cs="Courier New"/>
      <w:sz w:val="24"/>
    </w:rPr>
  </w:style>
  <w:style w:type="paragraph" w:customStyle="1" w:styleId="308">
    <w:name w:val="Assumption"/>
    <w:qFormat/>
    <w:uiPriority w:val="0"/>
    <w:pPr>
      <w:spacing w:after="200" w:line="480" w:lineRule="auto"/>
    </w:pPr>
    <w:rPr>
      <w:rFonts w:ascii="Times New Roman" w:hAnsi="Times New Roman" w:eastAsia="Times New Roman" w:cs="Latha"/>
      <w:sz w:val="24"/>
      <w:szCs w:val="24"/>
      <w:lang w:val="en-US" w:eastAsia="en-US" w:bidi="ar-SA"/>
    </w:rPr>
  </w:style>
  <w:style w:type="paragraph" w:styleId="309">
    <w:name w:val="List Paragraph"/>
    <w:basedOn w:val="1"/>
    <w:qFormat/>
    <w:uiPriority w:val="34"/>
    <w:pPr>
      <w:ind w:left="720"/>
      <w:contextualSpacing/>
    </w:pPr>
  </w:style>
  <w:style w:type="paragraph" w:styleId="310">
    <w:name w:val="Intense Quote"/>
    <w:basedOn w:val="1"/>
    <w:next w:val="1"/>
    <w:link w:val="311"/>
    <w:qFormat/>
    <w:uiPriority w:val="30"/>
    <w:pPr>
      <w:pBdr>
        <w:bottom w:val="single" w:color="2DA2BF" w:sz="4" w:space="4"/>
      </w:pBdr>
      <w:spacing w:before="200" w:after="280"/>
      <w:ind w:left="936" w:right="936"/>
    </w:pPr>
    <w:rPr>
      <w:rFonts w:cs="Times New Roman"/>
      <w:b/>
      <w:bCs/>
      <w:i/>
      <w:iCs/>
      <w:color w:val="2DA2BF"/>
      <w:sz w:val="20"/>
      <w:szCs w:val="20"/>
      <w:lang w:bidi="ar-SA"/>
    </w:rPr>
  </w:style>
  <w:style w:type="character" w:customStyle="1" w:styleId="311">
    <w:name w:val="明显引用 Char"/>
    <w:link w:val="310"/>
    <w:qFormat/>
    <w:uiPriority w:val="30"/>
    <w:rPr>
      <w:b/>
      <w:bCs/>
      <w:i/>
      <w:iCs/>
      <w:color w:val="2DA2BF"/>
    </w:rPr>
  </w:style>
  <w:style w:type="paragraph" w:customStyle="1" w:styleId="312">
    <w:name w:val="Endnotes"/>
    <w:qFormat/>
    <w:uiPriority w:val="0"/>
    <w:pPr>
      <w:spacing w:after="200" w:line="480" w:lineRule="auto"/>
    </w:pPr>
    <w:rPr>
      <w:rFonts w:ascii="Times New Roman" w:hAnsi="Times New Roman" w:eastAsia="Times New Roman" w:cs="Latha"/>
      <w:sz w:val="24"/>
      <w:szCs w:val="24"/>
      <w:lang w:val="en-US" w:eastAsia="en-US" w:bidi="ar-SA"/>
    </w:rPr>
  </w:style>
  <w:style w:type="character" w:customStyle="1" w:styleId="313">
    <w:name w:val="页眉 Char"/>
    <w:link w:val="56"/>
    <w:qFormat/>
    <w:uiPriority w:val="0"/>
    <w:rPr>
      <w:rFonts w:cs="Latha"/>
      <w:sz w:val="24"/>
      <w:szCs w:val="24"/>
    </w:rPr>
  </w:style>
  <w:style w:type="character" w:customStyle="1" w:styleId="314">
    <w:name w:val="脚注文本 Char"/>
    <w:link w:val="65"/>
    <w:qFormat/>
    <w:uiPriority w:val="0"/>
    <w:rPr>
      <w:rFonts w:ascii="Times New Roman" w:hAnsi="Times New Roman" w:cs="Latha"/>
      <w:sz w:val="24"/>
    </w:rPr>
  </w:style>
  <w:style w:type="character" w:customStyle="1" w:styleId="315">
    <w:name w:val="页脚 Char"/>
    <w:link w:val="54"/>
    <w:qFormat/>
    <w:uiPriority w:val="99"/>
    <w:rPr>
      <w:rFonts w:cs="Latha"/>
      <w:sz w:val="24"/>
      <w:szCs w:val="24"/>
    </w:rPr>
  </w:style>
  <w:style w:type="character" w:customStyle="1" w:styleId="316">
    <w:name w:val="尾注文本 Char"/>
    <w:link w:val="51"/>
    <w:qFormat/>
    <w:uiPriority w:val="0"/>
    <w:rPr>
      <w:rFonts w:ascii="Times New Roman" w:hAnsi="Times New Roman" w:cs="Latha"/>
      <w:sz w:val="24"/>
    </w:rPr>
  </w:style>
  <w:style w:type="character" w:customStyle="1" w:styleId="317">
    <w:name w:val="电子邮件签名 Char"/>
    <w:link w:val="19"/>
    <w:qFormat/>
    <w:uiPriority w:val="0"/>
    <w:rPr>
      <w:rFonts w:cs="Latha"/>
      <w:sz w:val="24"/>
      <w:szCs w:val="24"/>
    </w:rPr>
  </w:style>
  <w:style w:type="character" w:customStyle="1" w:styleId="318">
    <w:name w:val="文档结构图 Char"/>
    <w:link w:val="26"/>
    <w:qFormat/>
    <w:uiPriority w:val="0"/>
    <w:rPr>
      <w:rFonts w:ascii="Tahoma" w:hAnsi="Tahoma" w:cs="Tahoma"/>
      <w:sz w:val="16"/>
      <w:szCs w:val="16"/>
    </w:rPr>
  </w:style>
  <w:style w:type="character" w:customStyle="1" w:styleId="319">
    <w:name w:val="日期 Char"/>
    <w:link w:val="49"/>
    <w:qFormat/>
    <w:uiPriority w:val="0"/>
    <w:rPr>
      <w:rFonts w:cs="Latha"/>
      <w:sz w:val="24"/>
      <w:szCs w:val="24"/>
    </w:rPr>
  </w:style>
  <w:style w:type="character" w:customStyle="1" w:styleId="320">
    <w:name w:val="批注主题 Char"/>
    <w:link w:val="83"/>
    <w:qFormat/>
    <w:uiPriority w:val="0"/>
    <w:rPr>
      <w:rFonts w:ascii="Times New Roman" w:hAnsi="Times New Roman" w:cs="Cambria"/>
      <w:b/>
      <w:bCs/>
      <w:sz w:val="24"/>
      <w:lang w:val="en-NZ"/>
    </w:rPr>
  </w:style>
  <w:style w:type="paragraph" w:customStyle="1" w:styleId="321">
    <w:name w:val="书目1"/>
    <w:basedOn w:val="1"/>
    <w:next w:val="1"/>
    <w:semiHidden/>
    <w:unhideWhenUsed/>
    <w:qFormat/>
    <w:uiPriority w:val="37"/>
  </w:style>
  <w:style w:type="character" w:customStyle="1" w:styleId="322">
    <w:name w:val="批注框文本 Char"/>
    <w:basedOn w:val="209"/>
    <w:link w:val="53"/>
    <w:semiHidden/>
    <w:qFormat/>
    <w:uiPriority w:val="0"/>
    <w:rPr>
      <w:rFonts w:ascii="Tahoma" w:hAnsi="Tahoma" w:cs="Tahoma"/>
      <w:sz w:val="16"/>
      <w:szCs w:val="16"/>
      <w:lang w:bidi="ta-IN"/>
    </w:rPr>
  </w:style>
  <w:style w:type="paragraph" w:customStyle="1" w:styleId="323">
    <w:name w:val="FigFootnote"/>
    <w:basedOn w:val="248"/>
    <w:qFormat/>
    <w:uiPriority w:val="0"/>
  </w:style>
  <w:style w:type="character" w:customStyle="1" w:styleId="324">
    <w:name w:val="正文文本 Char"/>
    <w:link w:val="33"/>
    <w:qFormat/>
    <w:locked/>
    <w:uiPriority w:val="0"/>
    <w:rPr>
      <w:rFonts w:cs="Latha"/>
      <w:sz w:val="24"/>
    </w:rPr>
  </w:style>
  <w:style w:type="paragraph" w:customStyle="1" w:styleId="325">
    <w:name w:val="Deflist"/>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326">
    <w:name w:val="pStyle1"/>
    <w:basedOn w:val="1"/>
    <w:qFormat/>
    <w:uiPriority w:val="0"/>
  </w:style>
  <w:style w:type="paragraph" w:customStyle="1" w:styleId="327">
    <w:name w:val="pStyle2"/>
    <w:basedOn w:val="1"/>
    <w:qFormat/>
    <w:uiPriority w:val="0"/>
  </w:style>
  <w:style w:type="paragraph" w:customStyle="1" w:styleId="328">
    <w:name w:val="pStyle3"/>
    <w:basedOn w:val="1"/>
    <w:qFormat/>
    <w:uiPriority w:val="0"/>
  </w:style>
  <w:style w:type="table" w:customStyle="1" w:styleId="329">
    <w:name w:val="Medium Shading 2 - Accent 1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472C4"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0">
    <w:name w:val="Medium Shading 2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1">
    <w:name w:val="Medium Shading 1 - Accent 11"/>
    <w:basedOn w:val="86"/>
    <w:qFormat/>
    <w:uiPriority w:val="63"/>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480" w:lineRule="auto"/>
      </w:pPr>
      <w:rPr>
        <w:b/>
        <w:bCs/>
      </w:r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0DCF0" w:themeFill="accent1" w:themeFillTint="3F"/>
      </w:tcPr>
    </w:tblStylePr>
    <w:tblStylePr w:type="band1Horz">
      <w:tcPr>
        <w:tcBorders>
          <w:insideH w:val="nil"/>
          <w:insideV w:val="nil"/>
        </w:tcBorders>
        <w:shd w:val="clear" w:color="auto" w:fill="D0DCF0" w:themeFill="accent1" w:themeFillTint="3F"/>
      </w:tcPr>
    </w:tblStylePr>
    <w:tblStylePr w:type="band2Horz">
      <w:tcPr>
        <w:tcBorders>
          <w:insideH w:val="nil"/>
          <w:insideV w:val="nil"/>
        </w:tcBorders>
      </w:tcPr>
    </w:tblStylePr>
  </w:style>
  <w:style w:type="table" w:customStyle="1" w:styleId="332">
    <w:name w:val="Medium Shading 11"/>
    <w:basedOn w:val="86"/>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48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customStyle="1" w:styleId="333">
    <w:name w:val="Medium List 21"/>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customStyle="1" w:styleId="334">
    <w:name w:val="Medium List 1 - Accent 11"/>
    <w:basedOn w:val="86"/>
    <w:qFormat/>
    <w:uiPriority w:val="65"/>
    <w:rPr>
      <w:color w:val="000000" w:themeColor="text1"/>
      <w14:textFill>
        <w14:solidFill>
          <w14:schemeClr w14:val="tx1"/>
        </w14:solidFill>
      </w14:textFill>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472C4" w:themeColor="accent1" w:sz="8" w:space="0"/>
        </w:tcBorders>
      </w:tcPr>
    </w:tblStylePr>
    <w:tblStylePr w:type="lastRow">
      <w:rPr>
        <w:b/>
        <w:bCs/>
        <w:color w:val="44546A" w:themeColor="text2"/>
        <w14:textFill>
          <w14:solidFill>
            <w14:schemeClr w14:val="tx2"/>
          </w14:solidFill>
        </w14:textFill>
      </w:rPr>
      <w:tcPr>
        <w:tcBorders>
          <w:top w:val="single" w:color="4472C4" w:themeColor="accent1" w:sz="8" w:space="0"/>
          <w:bottom w:val="single" w:color="4472C4" w:themeColor="accent1" w:sz="8" w:space="0"/>
        </w:tcBorders>
      </w:tcPr>
    </w:tblStylePr>
    <w:tblStylePr w:type="firstCol">
      <w:rPr>
        <w:b/>
        <w:bCs/>
      </w:rPr>
    </w:tblStylePr>
    <w:tblStylePr w:type="lastCol">
      <w:rPr>
        <w:b/>
        <w:bCs/>
      </w:rPr>
      <w:tcPr>
        <w:tcBorders>
          <w:top w:val="single" w:color="4472C4" w:themeColor="accent1" w:sz="8" w:space="0"/>
          <w:bottom w:val="single" w:color="4472C4" w:themeColor="accent1" w:sz="8" w:space="0"/>
        </w:tcBorders>
      </w:tcPr>
    </w:tblStylePr>
    <w:tblStylePr w:type="band1Vert">
      <w:tcPr>
        <w:shd w:val="clear" w:color="auto" w:fill="D0DCF0" w:themeFill="accent1" w:themeFillTint="3F"/>
      </w:tcPr>
    </w:tblStylePr>
    <w:tblStylePr w:type="band1Horz">
      <w:tcPr>
        <w:shd w:val="clear" w:color="auto" w:fill="D0DCF0" w:themeFill="accent1" w:themeFillTint="3F"/>
      </w:tcPr>
    </w:tblStylePr>
  </w:style>
  <w:style w:type="table" w:customStyle="1" w:styleId="335">
    <w:name w:val="Medium List 11"/>
    <w:basedOn w:val="86"/>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44546A"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customStyle="1" w:styleId="336">
    <w:name w:val="Medium Grid 3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customStyle="1" w:styleId="337">
    <w:name w:val="Medium Grid 2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customStyle="1" w:styleId="338">
    <w:name w:val="Medium Grid 11"/>
    <w:basedOn w:val="86"/>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customStyle="1" w:styleId="339">
    <w:name w:val="Light Shading - Accent 11"/>
    <w:basedOn w:val="86"/>
    <w:qFormat/>
    <w:uiPriority w:val="60"/>
    <w:rPr>
      <w:color w:val="2F5597" w:themeColor="accent1" w:themeShade="BF"/>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0DCF0" w:themeFill="accent1" w:themeFillTint="3F"/>
      </w:tcPr>
    </w:tblStylePr>
    <w:tblStylePr w:type="band1Horz">
      <w:tcPr>
        <w:tcBorders>
          <w:left w:val="nil"/>
          <w:right w:val="nil"/>
          <w:insideH w:val="nil"/>
          <w:insideV w:val="nil"/>
        </w:tcBorders>
        <w:shd w:val="clear" w:color="auto" w:fill="D0DCF0" w:themeFill="accent1" w:themeFillTint="3F"/>
      </w:tcPr>
    </w:tblStylePr>
  </w:style>
  <w:style w:type="table" w:customStyle="1" w:styleId="340">
    <w:name w:val="Light Shading1"/>
    <w:basedOn w:val="86"/>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customStyle="1" w:styleId="341">
    <w:name w:val="Light List - Accent 11"/>
    <w:basedOn w:val="86"/>
    <w:qFormat/>
    <w:uiPriority w:val="61"/>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4472C4" w:themeFill="accent1"/>
      </w:tcPr>
    </w:tblStylePr>
    <w:tblStylePr w:type="lastRow">
      <w:pPr>
        <w:spacing w:before="0" w:after="0" w:line="480" w:lineRule="auto"/>
      </w:pPr>
      <w:rPr>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customStyle="1" w:styleId="342">
    <w:name w:val="Light List1"/>
    <w:basedOn w:val="86"/>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48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customStyle="1" w:styleId="343">
    <w:name w:val="Light Grid - Accent 11"/>
    <w:basedOn w:val="86"/>
    <w:qFormat/>
    <w:uiPriority w:val="62"/>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CF0" w:themeFill="accent1" w:themeFillTint="3F"/>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shd w:val="clear" w:color="auto" w:fill="D0DCF0" w:themeFill="accent1" w:themeFillTint="3F"/>
      </w:tcPr>
    </w:tblStylePr>
    <w:tblStylePr w:type="band2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tcPr>
    </w:tblStylePr>
  </w:style>
  <w:style w:type="table" w:customStyle="1" w:styleId="344">
    <w:name w:val="Light Grid1"/>
    <w:basedOn w:val="86"/>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character" w:customStyle="1" w:styleId="345">
    <w:name w:val="HTML 预设格式 Char"/>
    <w:basedOn w:val="209"/>
    <w:link w:val="78"/>
    <w:semiHidden/>
    <w:qFormat/>
    <w:uiPriority w:val="0"/>
    <w:rPr>
      <w:rFonts w:ascii="Consolas" w:hAnsi="Consolas" w:cs="Latha"/>
      <w:lang w:bidi="ta-IN"/>
    </w:rPr>
  </w:style>
  <w:style w:type="character" w:customStyle="1" w:styleId="346">
    <w:name w:val="HTML 地址 Char"/>
    <w:basedOn w:val="209"/>
    <w:link w:val="40"/>
    <w:semiHidden/>
    <w:qFormat/>
    <w:uiPriority w:val="0"/>
    <w:rPr>
      <w:rFonts w:cs="Latha"/>
      <w:i/>
      <w:iCs/>
      <w:sz w:val="22"/>
      <w:szCs w:val="22"/>
      <w:lang w:bidi="ta-IN"/>
    </w:rPr>
  </w:style>
  <w:style w:type="table" w:customStyle="1" w:styleId="347">
    <w:name w:val="Dark List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customStyle="1" w:styleId="348">
    <w:name w:val="Colorful Shading1"/>
    <w:basedOn w:val="86"/>
    <w:qFormat/>
    <w:uiPriority w:val="71"/>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customStyle="1" w:styleId="349">
    <w:name w:val="Colorful List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customStyle="1" w:styleId="350">
    <w:name w:val="Colorful Grid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character" w:customStyle="1" w:styleId="351">
    <w:name w:val="正文文本缩进 3 Char"/>
    <w:basedOn w:val="209"/>
    <w:link w:val="68"/>
    <w:semiHidden/>
    <w:qFormat/>
    <w:uiPriority w:val="0"/>
    <w:rPr>
      <w:rFonts w:cs="Latha"/>
      <w:sz w:val="16"/>
      <w:szCs w:val="16"/>
      <w:lang w:bidi="ta-IN"/>
    </w:rPr>
  </w:style>
  <w:style w:type="character" w:customStyle="1" w:styleId="352">
    <w:name w:val="正文文本缩进 2 Char"/>
    <w:basedOn w:val="209"/>
    <w:link w:val="50"/>
    <w:semiHidden/>
    <w:qFormat/>
    <w:uiPriority w:val="0"/>
    <w:rPr>
      <w:rFonts w:cs="Latha"/>
      <w:sz w:val="22"/>
      <w:szCs w:val="22"/>
      <w:lang w:bidi="ta-IN"/>
    </w:rPr>
  </w:style>
  <w:style w:type="character" w:customStyle="1" w:styleId="353">
    <w:name w:val="正文文本缩进 Char"/>
    <w:basedOn w:val="209"/>
    <w:link w:val="34"/>
    <w:semiHidden/>
    <w:qFormat/>
    <w:uiPriority w:val="0"/>
    <w:rPr>
      <w:rFonts w:cs="Latha"/>
      <w:sz w:val="22"/>
      <w:szCs w:val="22"/>
      <w:lang w:bidi="ta-IN"/>
    </w:rPr>
  </w:style>
  <w:style w:type="character" w:customStyle="1" w:styleId="354">
    <w:name w:val="正文首行缩进 2 Char"/>
    <w:basedOn w:val="353"/>
    <w:link w:val="85"/>
    <w:semiHidden/>
    <w:qFormat/>
    <w:uiPriority w:val="0"/>
    <w:rPr>
      <w:rFonts w:cs="Latha"/>
      <w:sz w:val="22"/>
      <w:szCs w:val="22"/>
      <w:lang w:bidi="ta-IN"/>
    </w:rPr>
  </w:style>
  <w:style w:type="character" w:customStyle="1" w:styleId="355">
    <w:name w:val="正文首行缩进 Char"/>
    <w:basedOn w:val="324"/>
    <w:link w:val="84"/>
    <w:semiHidden/>
    <w:qFormat/>
    <w:uiPriority w:val="0"/>
    <w:rPr>
      <w:rFonts w:ascii="Times New Roman" w:hAnsi="Times New Roman" w:cs="Latha"/>
      <w:sz w:val="22"/>
      <w:szCs w:val="22"/>
      <w:lang w:bidi="ta-IN"/>
    </w:rPr>
  </w:style>
  <w:style w:type="character" w:customStyle="1" w:styleId="356">
    <w:name w:val="正文文本 3 Char"/>
    <w:basedOn w:val="209"/>
    <w:link w:val="31"/>
    <w:semiHidden/>
    <w:qFormat/>
    <w:uiPriority w:val="0"/>
    <w:rPr>
      <w:rFonts w:cs="Latha"/>
      <w:sz w:val="16"/>
      <w:szCs w:val="16"/>
      <w:lang w:bidi="ta-IN"/>
    </w:rPr>
  </w:style>
  <w:style w:type="character" w:customStyle="1" w:styleId="357">
    <w:name w:val="正文文本 2 Char"/>
    <w:basedOn w:val="209"/>
    <w:link w:val="74"/>
    <w:semiHidden/>
    <w:qFormat/>
    <w:uiPriority w:val="0"/>
    <w:rPr>
      <w:rFonts w:cs="Latha"/>
      <w:sz w:val="22"/>
      <w:szCs w:val="22"/>
      <w:lang w:bidi="ta-IN"/>
    </w:rPr>
  </w:style>
  <w:style w:type="paragraph" w:customStyle="1" w:styleId="358">
    <w:name w:val="Source"/>
    <w:basedOn w:val="1"/>
    <w:qFormat/>
    <w:uiPriority w:val="0"/>
    <w:rPr>
      <w:rFonts w:eastAsiaTheme="minorHAnsi" w:cstheme="minorBidi"/>
      <w:color w:val="222A35" w:themeColor="text2" w:themeShade="80"/>
      <w:sz w:val="20"/>
      <w:lang w:bidi="ar-SA"/>
    </w:rPr>
  </w:style>
  <w:style w:type="paragraph" w:customStyle="1" w:styleId="359">
    <w:name w:val="ArticleType"/>
    <w:basedOn w:val="1"/>
    <w:qFormat/>
    <w:uiPriority w:val="0"/>
    <w:rPr>
      <w:color w:val="E26C0A"/>
    </w:rPr>
  </w:style>
  <w:style w:type="paragraph" w:customStyle="1" w:styleId="360">
    <w:name w:val="NewPara"/>
    <w:basedOn w:val="1"/>
    <w:qFormat/>
    <w:uiPriority w:val="0"/>
  </w:style>
  <w:style w:type="paragraph" w:customStyle="1" w:styleId="361">
    <w:name w:val="SchemeTitle"/>
    <w:basedOn w:val="232"/>
    <w:qFormat/>
    <w:uiPriority w:val="0"/>
  </w:style>
  <w:style w:type="paragraph" w:customStyle="1" w:styleId="362">
    <w:name w:val="RefWorkingPaper"/>
    <w:basedOn w:val="1"/>
    <w:qFormat/>
    <w:uiPriority w:val="0"/>
  </w:style>
  <w:style w:type="paragraph" w:customStyle="1" w:styleId="363">
    <w:name w:val="SuperTitle"/>
    <w:basedOn w:val="1"/>
    <w:qFormat/>
    <w:uiPriority w:val="0"/>
  </w:style>
  <w:style w:type="paragraph" w:customStyle="1" w:styleId="364">
    <w:name w:val="Product"/>
    <w:basedOn w:val="1"/>
    <w:qFormat/>
    <w:uiPriority w:val="0"/>
    <w:pPr>
      <w:shd w:val="clear" w:color="auto" w:fill="66FF99"/>
    </w:pPr>
  </w:style>
  <w:style w:type="paragraph" w:customStyle="1" w:styleId="365">
    <w:name w:val="Related-Article"/>
    <w:basedOn w:val="364"/>
    <w:qFormat/>
    <w:uiPriority w:val="0"/>
    <w:pPr>
      <w:shd w:val="clear" w:color="auto" w:fill="33CCFF"/>
    </w:pPr>
  </w:style>
  <w:style w:type="paragraph" w:customStyle="1" w:styleId="366">
    <w:name w:val="Speech"/>
    <w:basedOn w:val="1"/>
    <w:qFormat/>
    <w:uiPriority w:val="0"/>
    <w:pPr>
      <w:shd w:val="clear" w:color="auto" w:fill="99CC00"/>
    </w:pPr>
  </w:style>
  <w:style w:type="paragraph" w:customStyle="1" w:styleId="367">
    <w:name w:val="BoxTitle"/>
    <w:basedOn w:val="1"/>
    <w:qFormat/>
    <w:uiPriority w:val="0"/>
    <w:pPr>
      <w:shd w:val="clear" w:color="auto" w:fill="99CCFF"/>
    </w:pPr>
  </w:style>
  <w:style w:type="paragraph" w:customStyle="1" w:styleId="368">
    <w:name w:val="BoxText"/>
    <w:basedOn w:val="1"/>
    <w:qFormat/>
    <w:uiPriority w:val="0"/>
    <w:pPr>
      <w:shd w:val="clear" w:color="auto" w:fill="99FF66"/>
    </w:pPr>
  </w:style>
  <w:style w:type="paragraph" w:customStyle="1" w:styleId="369">
    <w:name w:val="step"/>
    <w:basedOn w:val="249"/>
    <w:qFormat/>
    <w:uiPriority w:val="0"/>
  </w:style>
  <w:style w:type="paragraph" w:customStyle="1" w:styleId="370">
    <w:name w:val="conference"/>
    <w:basedOn w:val="1"/>
    <w:qFormat/>
    <w:uiPriority w:val="0"/>
  </w:style>
  <w:style w:type="paragraph" w:customStyle="1" w:styleId="371">
    <w:name w:val="GraphCaption"/>
    <w:basedOn w:val="232"/>
    <w:qFormat/>
    <w:uiPriority w:val="0"/>
  </w:style>
  <w:style w:type="paragraph" w:customStyle="1" w:styleId="372">
    <w:name w:val="BoxCaption"/>
    <w:basedOn w:val="232"/>
    <w:qFormat/>
    <w:uiPriority w:val="0"/>
  </w:style>
  <w:style w:type="paragraph" w:customStyle="1" w:styleId="373">
    <w:name w:val="ChartCaption"/>
    <w:basedOn w:val="232"/>
    <w:next w:val="232"/>
    <w:qFormat/>
    <w:uiPriority w:val="0"/>
  </w:style>
  <w:style w:type="paragraph" w:customStyle="1" w:styleId="374">
    <w:name w:val="PlateCaption"/>
    <w:basedOn w:val="232"/>
    <w:next w:val="232"/>
    <w:qFormat/>
    <w:uiPriority w:val="0"/>
  </w:style>
  <w:style w:type="paragraph" w:customStyle="1" w:styleId="375">
    <w:name w:val="MapCaption"/>
    <w:basedOn w:val="232"/>
    <w:next w:val="232"/>
    <w:qFormat/>
    <w:uiPriority w:val="0"/>
  </w:style>
  <w:style w:type="paragraph" w:customStyle="1" w:styleId="376">
    <w:name w:val="TableContinued"/>
    <w:basedOn w:val="375"/>
    <w:qFormat/>
    <w:uiPriority w:val="0"/>
  </w:style>
  <w:style w:type="paragraph" w:customStyle="1" w:styleId="377">
    <w:name w:val="ExhibitCaption"/>
    <w:basedOn w:val="232"/>
    <w:next w:val="232"/>
    <w:qFormat/>
    <w:uiPriority w:val="0"/>
  </w:style>
  <w:style w:type="paragraph" w:customStyle="1" w:styleId="378">
    <w:name w:val="ManuscriptSubTitle"/>
    <w:basedOn w:val="234"/>
    <w:qFormat/>
    <w:uiPriority w:val="0"/>
    <w:rPr>
      <w:sz w:val="36"/>
      <w:shd w:val="clear" w:color="auto" w:fill="3399FF"/>
    </w:rPr>
  </w:style>
  <w:style w:type="paragraph" w:customStyle="1" w:styleId="379">
    <w:name w:val="Copyright"/>
    <w:basedOn w:val="378"/>
    <w:qFormat/>
    <w:uiPriority w:val="0"/>
    <w:rPr>
      <w:sz w:val="24"/>
    </w:rPr>
  </w:style>
  <w:style w:type="character" w:customStyle="1" w:styleId="380">
    <w:name w:val="Equation Char"/>
    <w:basedOn w:val="209"/>
    <w:link w:val="237"/>
    <w:qFormat/>
    <w:uiPriority w:val="0"/>
    <w:rPr>
      <w:rFonts w:cs="Latha"/>
      <w:sz w:val="24"/>
      <w:szCs w:val="22"/>
    </w:rPr>
  </w:style>
  <w:style w:type="table" w:customStyle="1" w:styleId="381">
    <w:name w:val="Plain Table 51"/>
    <w:basedOn w:val="86"/>
    <w:qFormat/>
    <w:uiPriority w:val="45"/>
    <w:rPr>
      <w:rFonts w:asciiTheme="minorHAnsi" w:hAnsiTheme="minorHAnsi" w:cstheme="minorBidi"/>
      <w:kern w:val="2"/>
      <w:sz w:val="21"/>
      <w:szCs w:val="22"/>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2">
    <w:name w:val="Table Grid Light1"/>
    <w:basedOn w:val="8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383">
    <w:name w:val="table col head"/>
    <w:basedOn w:val="1"/>
    <w:qFormat/>
    <w:uiPriority w:val="0"/>
    <w:pPr>
      <w:spacing w:after="0"/>
      <w:jc w:val="center"/>
    </w:pPr>
    <w:rPr>
      <w:rFonts w:eastAsia="宋体" w:cs="Times New Roman"/>
      <w:b/>
      <w:bCs/>
      <w:sz w:val="16"/>
      <w:szCs w:val="16"/>
      <w:lang w:bidi="ar-SA"/>
    </w:rPr>
  </w:style>
  <w:style w:type="paragraph" w:customStyle="1" w:styleId="384">
    <w:name w:val="table col subhead"/>
    <w:basedOn w:val="383"/>
    <w:qFormat/>
    <w:uiPriority w:val="0"/>
    <w:rPr>
      <w:i/>
      <w:iCs/>
      <w:sz w:val="15"/>
      <w:szCs w:val="15"/>
    </w:rPr>
  </w:style>
  <w:style w:type="paragraph" w:customStyle="1" w:styleId="385">
    <w:name w:val="table body"/>
    <w:qFormat/>
    <w:uiPriority w:val="0"/>
    <w:pPr>
      <w:jc w:val="both"/>
    </w:pPr>
    <w:rPr>
      <w:rFonts w:ascii="Times New Roman" w:hAnsi="Times New Roman" w:eastAsia="宋体" w:cs="Times New Roman"/>
      <w:sz w:val="16"/>
      <w:szCs w:val="16"/>
      <w:lang w:val="en-US" w:eastAsia="en-US" w:bidi="ar-SA"/>
    </w:rPr>
  </w:style>
  <w:style w:type="paragraph" w:customStyle="1" w:styleId="386">
    <w:name w:val="paper title"/>
    <w:qFormat/>
    <w:uiPriority w:val="0"/>
    <w:pPr>
      <w:spacing w:after="120"/>
      <w:jc w:val="center"/>
    </w:pPr>
    <w:rPr>
      <w:rFonts w:ascii="Times New Roman" w:hAnsi="Times New Roman" w:eastAsia="MS Mincho" w:cs="Times New Roman"/>
      <w:sz w:val="48"/>
      <w:szCs w:val="48"/>
      <w:lang w:val="en-US" w:eastAsia="en-US" w:bidi="ar-SA"/>
    </w:rPr>
  </w:style>
  <w:style w:type="paragraph" w:customStyle="1" w:styleId="387">
    <w:name w:val="Author"/>
    <w:qFormat/>
    <w:uiPriority w:val="0"/>
    <w:pPr>
      <w:spacing w:before="360" w:after="40"/>
      <w:jc w:val="center"/>
    </w:pPr>
    <w:rPr>
      <w:rFonts w:ascii="Times New Roman" w:hAnsi="Times New Roman" w:eastAsia="宋体" w:cs="Times New Roman"/>
      <w:sz w:val="22"/>
      <w:szCs w:val="22"/>
      <w:lang w:val="en-US" w:eastAsia="en-US" w:bidi="ar-SA"/>
    </w:rPr>
  </w:style>
  <w:style w:type="paragraph" w:customStyle="1" w:styleId="388">
    <w:name w:val="Affiliation"/>
    <w:qFormat/>
    <w:uiPriority w:val="0"/>
    <w:pPr>
      <w:jc w:val="center"/>
    </w:pPr>
    <w:rPr>
      <w:rFonts w:ascii="Times New Roman" w:hAnsi="Times New Roman" w:eastAsia="宋体" w:cs="Times New Roman"/>
      <w:lang w:val="en-US" w:eastAsia="en-US" w:bidi="ar-SA"/>
    </w:rPr>
  </w:style>
  <w:style w:type="paragraph" w:customStyle="1" w:styleId="389">
    <w:name w:val="references"/>
    <w:qFormat/>
    <w:uiPriority w:val="0"/>
    <w:pPr>
      <w:numPr>
        <w:ilvl w:val="0"/>
        <w:numId w:val="5"/>
      </w:numPr>
      <w:spacing w:after="50" w:line="180" w:lineRule="exact"/>
      <w:jc w:val="both"/>
    </w:pPr>
    <w:rPr>
      <w:rFonts w:ascii="Times New Roman" w:hAnsi="Times New Roman" w:eastAsia="MS Mincho" w:cs="Times New Roman"/>
      <w:sz w:val="18"/>
      <w:szCs w:val="16"/>
      <w:lang w:val="en-US" w:eastAsia="en-US" w:bidi="ar-SA"/>
    </w:rPr>
  </w:style>
  <w:style w:type="paragraph" w:customStyle="1" w:styleId="390">
    <w:name w:val="table head"/>
    <w:qFormat/>
    <w:uiPriority w:val="0"/>
    <w:pPr>
      <w:numPr>
        <w:ilvl w:val="0"/>
        <w:numId w:val="6"/>
      </w:numPr>
      <w:spacing w:before="240" w:after="120" w:line="216" w:lineRule="auto"/>
      <w:jc w:val="center"/>
    </w:pPr>
    <w:rPr>
      <w:rFonts w:ascii="Times New Roman" w:hAnsi="Times New Roman" w:eastAsia="宋体" w:cs="Times New Roman"/>
      <w:smallCaps/>
      <w:sz w:val="16"/>
      <w:szCs w:val="16"/>
      <w:lang w:val="en-US" w:eastAsia="en-US" w:bidi="ar-SA"/>
    </w:rPr>
  </w:style>
  <w:style w:type="character" w:customStyle="1" w:styleId="391">
    <w:name w:val="未处理的提及1"/>
    <w:basedOn w:val="209"/>
    <w:semiHidden/>
    <w:unhideWhenUsed/>
    <w:qFormat/>
    <w:uiPriority w:val="99"/>
    <w:rPr>
      <w:color w:val="605E5C"/>
      <w:shd w:val="clear" w:color="auto" w:fill="E1DFDD"/>
    </w:rPr>
  </w:style>
  <w:style w:type="paragraph" w:customStyle="1" w:styleId="392">
    <w:name w:val="Default"/>
    <w:qFormat/>
    <w:uiPriority w:val="0"/>
    <w:pPr>
      <w:widowControl w:val="0"/>
      <w:autoSpaceDE w:val="0"/>
      <w:autoSpaceDN w:val="0"/>
      <w:adjustRightInd w:val="0"/>
    </w:pPr>
    <w:rPr>
      <w:rFonts w:ascii="DMAIH O+ Adv T T 140f 2bdb" w:hAnsi="DMAIH O+ Adv T T 140f 2bdb" w:cs="DMAIH O+ Adv T T 140f 2bdb" w:eastAsiaTheme="minorEastAsia"/>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na\Library\Containers\com.kingsoft.wpsoffice.mac\Data\C:\Users\Administrator\Desktop\JCCE_Template%20--OTH%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E5A79-3D00-40C5-9DEB-F2AFD4306492}">
  <ds:schemaRefs/>
</ds:datastoreItem>
</file>

<file path=docProps/app.xml><?xml version="1.0" encoding="utf-8"?>
<Properties xmlns="http://schemas.openxmlformats.org/officeDocument/2006/extended-properties" xmlns:vt="http://schemas.openxmlformats.org/officeDocument/2006/docPropsVTypes">
  <Template>JCCE_Template --OTH (1)</Template>
  <Company>微软中国</Company>
  <Pages>6</Pages>
  <Words>2707</Words>
  <Characters>15764</Characters>
  <Lines>104</Lines>
  <Paragraphs>29</Paragraphs>
  <TotalTime>7</TotalTime>
  <ScaleCrop>false</ScaleCrop>
  <LinksUpToDate>false</LinksUpToDate>
  <CharactersWithSpaces>18482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2022-04-18T19:25:00Z</dcterms:created>
  <dc:creator>司丢比森蝶</dc:creator>
  <cp:lastModifiedBy>Je t'aime::</cp:lastModifiedBy>
  <dcterms:modified xsi:type="dcterms:W3CDTF">2026-09-20T08:28:39Z</dcterms:modified>
  <cp:revision>358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ICV">
    <vt:lpwstr>7226BF61AD35B2D80CDFC0699FD1D52C_43</vt:lpwstr>
  </property>
  <property fmtid="{D5CDD505-2E9C-101B-9397-08002B2CF9AE}" pid="4" name="KSOProductBuildVer">
    <vt:lpwstr>2052-12.1.0.28505</vt:lpwstr>
  </property>
  <property fmtid="{D5CDD505-2E9C-101B-9397-08002B2CF9AE}" pid="5" name="KSOTemplateDocerSaveRecord">
    <vt:lpwstr>eyJoZGlkIjoiM2JhODZiZTBmNDYyMTg1YmQ2YjBhMDc2OTY1ZDhmNjEiLCJ1c2VySWQiOiIzODE4NjI3NTgifQ==</vt:lpwstr>
  </property>
</Properties>
</file>